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5" w:rsidRPr="00155A05" w:rsidRDefault="00155A05" w:rsidP="00155A05">
      <w:pPr>
        <w:shd w:val="clear" w:color="auto" w:fill="F7F9FB"/>
        <w:bidi w:val="0"/>
        <w:spacing w:after="0" w:line="240" w:lineRule="auto"/>
        <w:jc w:val="right"/>
        <w:rPr>
          <w:rFonts w:ascii="Arial" w:eastAsia="Times New Roman" w:hAnsi="Arial" w:cs="Arial"/>
          <w:color w:val="404243"/>
          <w:sz w:val="21"/>
          <w:szCs w:val="21"/>
        </w:rPr>
      </w:pPr>
      <w:r w:rsidRPr="00155A05">
        <w:rPr>
          <w:rFonts w:ascii="Arial" w:eastAsia="Times New Roman" w:hAnsi="Arial" w:cs="Arial"/>
          <w:color w:val="404243"/>
          <w:sz w:val="21"/>
          <w:szCs w:val="21"/>
        </w:rPr>
        <w:t> </w:t>
      </w:r>
    </w:p>
    <w:p w:rsidR="00155A05" w:rsidRPr="00155A05" w:rsidRDefault="00155A05" w:rsidP="00155A05">
      <w:pPr>
        <w:shd w:val="clear" w:color="auto" w:fill="F7F9FB"/>
        <w:bidi w:val="0"/>
        <w:spacing w:after="0" w:line="240" w:lineRule="auto"/>
        <w:jc w:val="right"/>
        <w:rPr>
          <w:rFonts w:ascii="Arial" w:eastAsia="Times New Roman" w:hAnsi="Arial" w:cs="Arial"/>
          <w:color w:val="404243"/>
          <w:sz w:val="21"/>
          <w:szCs w:val="21"/>
        </w:rPr>
      </w:pPr>
      <w:r w:rsidRPr="00155A05">
        <w:rPr>
          <w:rFonts w:ascii="Arial" w:eastAsia="Times New Roman" w:hAnsi="Arial" w:cs="Arial"/>
          <w:color w:val="404243"/>
          <w:sz w:val="21"/>
          <w:szCs w:val="21"/>
          <w:rtl/>
        </w:rPr>
        <w:t>בע"ה                                                                            ‏יום ראשון, ה' כסלו, תשס"ד</w:t>
      </w:r>
    </w:p>
    <w:p w:rsidR="00155A05" w:rsidRPr="00155A05" w:rsidRDefault="00155A05" w:rsidP="00155A05">
      <w:pPr>
        <w:shd w:val="clear" w:color="auto" w:fill="F7F9FB"/>
        <w:bidi w:val="0"/>
        <w:spacing w:after="0" w:line="240" w:lineRule="auto"/>
        <w:rPr>
          <w:rFonts w:ascii="Arial" w:eastAsia="Times New Roman" w:hAnsi="Arial" w:cs="Arial"/>
          <w:color w:val="404243"/>
          <w:sz w:val="21"/>
          <w:szCs w:val="21"/>
        </w:rPr>
      </w:pPr>
      <w:r w:rsidRPr="00155A05">
        <w:rPr>
          <w:rFonts w:ascii="Arial" w:eastAsia="Times New Roman" w:hAnsi="Arial" w:cs="Arial"/>
          <w:color w:val="404243"/>
          <w:sz w:val="21"/>
          <w:szCs w:val="21"/>
          <w:rtl/>
        </w:rPr>
        <w:t>‏30/11/2003</w:t>
      </w:r>
    </w:p>
    <w:p w:rsidR="00155A05" w:rsidRPr="00155A05" w:rsidRDefault="00155A05" w:rsidP="00155A05">
      <w:pPr>
        <w:shd w:val="clear" w:color="auto" w:fill="F7F9FB"/>
        <w:spacing w:after="0" w:line="240" w:lineRule="auto"/>
        <w:rPr>
          <w:rFonts w:ascii="Arial" w:eastAsia="Times New Roman" w:hAnsi="Arial" w:cs="Arial"/>
          <w:color w:val="404243"/>
          <w:sz w:val="21"/>
          <w:szCs w:val="21"/>
        </w:rPr>
      </w:pPr>
      <w:r w:rsidRPr="00155A05">
        <w:rPr>
          <w:rFonts w:ascii="Arial" w:eastAsia="Times New Roman" w:hAnsi="Arial" w:cs="Arial"/>
          <w:color w:val="404243"/>
          <w:sz w:val="21"/>
          <w:szCs w:val="21"/>
          <w:rtl/>
        </w:rPr>
        <w:t>101-3.2003</w:t>
      </w:r>
    </w:p>
    <w:p w:rsidR="00155A05" w:rsidRPr="00155A05" w:rsidRDefault="00155A05" w:rsidP="00155A05">
      <w:pPr>
        <w:shd w:val="clear" w:color="auto" w:fill="F7F9FB"/>
        <w:spacing w:after="0" w:line="240" w:lineRule="auto"/>
        <w:jc w:val="center"/>
        <w:rPr>
          <w:rFonts w:ascii="Arial" w:eastAsia="Times New Roman" w:hAnsi="Arial" w:cs="Arial"/>
          <w:color w:val="404243"/>
          <w:sz w:val="21"/>
          <w:szCs w:val="21"/>
          <w:rtl/>
        </w:rPr>
      </w:pPr>
      <w:r w:rsidRPr="00155A05">
        <w:rPr>
          <w:rFonts w:ascii="Arial" w:eastAsia="Times New Roman" w:hAnsi="Arial" w:cs="Arial"/>
          <w:b/>
          <w:bCs/>
          <w:i/>
          <w:iCs/>
          <w:color w:val="404243"/>
          <w:sz w:val="32"/>
          <w:szCs w:val="32"/>
          <w:rtl/>
        </w:rPr>
        <w:t>פ נ י מ י</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36"/>
          <w:szCs w:val="36"/>
          <w:rtl/>
        </w:rPr>
        <w:t> </w:t>
      </w:r>
    </w:p>
    <w:p w:rsidR="00155A05" w:rsidRPr="00155A05" w:rsidRDefault="00155A05" w:rsidP="00155A05">
      <w:pPr>
        <w:shd w:val="clear" w:color="auto" w:fill="F7F9FB"/>
        <w:spacing w:after="0" w:line="240" w:lineRule="auto"/>
        <w:jc w:val="center"/>
        <w:rPr>
          <w:rFonts w:ascii="Arial" w:eastAsia="Times New Roman" w:hAnsi="Arial" w:cs="Arial"/>
          <w:color w:val="404243"/>
          <w:sz w:val="21"/>
          <w:szCs w:val="21"/>
          <w:rtl/>
        </w:rPr>
      </w:pPr>
      <w:r w:rsidRPr="00155A05">
        <w:rPr>
          <w:rFonts w:ascii="Arial" w:eastAsia="Times New Roman" w:hAnsi="Arial" w:cs="Arial"/>
          <w:b/>
          <w:bCs/>
          <w:color w:val="404243"/>
          <w:sz w:val="32"/>
          <w:szCs w:val="32"/>
          <w:u w:val="single"/>
          <w:rtl/>
        </w:rPr>
        <w:t>איגרת לסגל המחקר - </w:t>
      </w:r>
      <w:r w:rsidRPr="00155A05">
        <w:rPr>
          <w:rFonts w:ascii="Arial" w:eastAsia="Times New Roman" w:hAnsi="Arial" w:cs="Arial"/>
          <w:color w:val="404243"/>
          <w:sz w:val="32"/>
          <w:szCs w:val="32"/>
          <w:u w:val="single"/>
          <w:rtl/>
        </w:rPr>
        <w:t>גיליון 101</w:t>
      </w:r>
    </w:p>
    <w:p w:rsidR="00155A05" w:rsidRPr="00155A05" w:rsidRDefault="00155A05" w:rsidP="00155A05">
      <w:pPr>
        <w:shd w:val="clear" w:color="auto" w:fill="F7F9FB"/>
        <w:spacing w:after="0" w:line="240" w:lineRule="auto"/>
        <w:jc w:val="center"/>
        <w:rPr>
          <w:rFonts w:ascii="Arial" w:eastAsia="Times New Roman" w:hAnsi="Arial" w:cs="Arial"/>
          <w:color w:val="404243"/>
          <w:sz w:val="21"/>
          <w:szCs w:val="21"/>
          <w:rtl/>
        </w:rPr>
      </w:pPr>
      <w:r w:rsidRPr="00155A05">
        <w:rPr>
          <w:rFonts w:ascii="Arial" w:eastAsia="Times New Roman" w:hAnsi="Arial" w:cs="Arial"/>
          <w:b/>
          <w:bCs/>
          <w:i/>
          <w:iCs/>
          <w:color w:val="404243"/>
          <w:sz w:val="21"/>
          <w:szCs w:val="21"/>
          <w:rtl/>
        </w:rPr>
        <w:t> ( עמ' 670 669- )</w:t>
      </w:r>
    </w:p>
    <w:p w:rsidR="00155A05" w:rsidRPr="00155A05" w:rsidRDefault="00155A05" w:rsidP="00155A05">
      <w:pPr>
        <w:shd w:val="clear" w:color="auto" w:fill="F7F9FB"/>
        <w:spacing w:after="0" w:line="315" w:lineRule="atLeast"/>
        <w:rPr>
          <w:rFonts w:ascii="Arial" w:eastAsia="Times New Roman" w:hAnsi="Arial" w:cs="Arial"/>
          <w:color w:val="404243"/>
          <w:sz w:val="21"/>
          <w:szCs w:val="21"/>
          <w:rtl/>
        </w:rPr>
      </w:pPr>
      <w:r w:rsidRPr="00155A05">
        <w:rPr>
          <w:rFonts w:ascii="Arial" w:eastAsia="Times New Roman" w:hAnsi="Arial" w:cs="Arial"/>
          <w:b/>
          <w:bCs/>
          <w:color w:val="404243"/>
          <w:sz w:val="21"/>
          <w:szCs w:val="21"/>
          <w:rtl/>
        </w:rPr>
        <w:t> </w:t>
      </w:r>
    </w:p>
    <w:p w:rsidR="00155A05" w:rsidRPr="00155A05" w:rsidRDefault="00155A05" w:rsidP="00155A05">
      <w:pPr>
        <w:shd w:val="clear" w:color="auto" w:fill="F7F9FB"/>
        <w:spacing w:after="0" w:line="315" w:lineRule="atLeast"/>
        <w:rPr>
          <w:rFonts w:ascii="Arial" w:eastAsia="Times New Roman" w:hAnsi="Arial" w:cs="Arial"/>
          <w:color w:val="404243"/>
          <w:sz w:val="21"/>
          <w:szCs w:val="21"/>
          <w:rtl/>
        </w:rPr>
      </w:pPr>
      <w:r w:rsidRPr="00155A05">
        <w:rPr>
          <w:rFonts w:ascii="Arial" w:eastAsia="Times New Roman" w:hAnsi="Arial" w:cs="Arial"/>
          <w:b/>
          <w:bCs/>
          <w:color w:val="404243"/>
          <w:sz w:val="21"/>
          <w:szCs w:val="21"/>
          <w:rtl/>
        </w:rPr>
        <w:t>גיליון זה מוקדש לנושא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32"/>
          <w:szCs w:val="32"/>
          <w:u w:val="single"/>
          <w:rtl/>
        </w:rPr>
        <w:t>השתתפות בשביתות של ההסתדרות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18"/>
          <w:szCs w:val="18"/>
          <w:u w:val="single"/>
          <w:rtl/>
        </w:rPr>
        <w:t>דע זכויותיך מהאינטרנט</w:t>
      </w:r>
      <w:r w:rsidRPr="00155A05">
        <w:rPr>
          <w:rFonts w:ascii="Arial" w:eastAsia="Times New Roman" w:hAnsi="Arial" w:cs="Arial"/>
          <w:color w:val="404243"/>
          <w:sz w:val="18"/>
          <w:szCs w:val="18"/>
          <w:rtl/>
        </w:rPr>
        <w:t>!</w:t>
      </w:r>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b/>
          <w:bCs/>
          <w:color w:val="404243"/>
          <w:sz w:val="14"/>
          <w:szCs w:val="14"/>
          <w:rtl/>
        </w:rPr>
        <w:t>        ·          </w:t>
      </w:r>
      <w:proofErr w:type="spellStart"/>
      <w:r w:rsidRPr="00155A05">
        <w:rPr>
          <w:rFonts w:ascii="Arial" w:eastAsia="Times New Roman" w:hAnsi="Arial" w:cs="Arial"/>
          <w:color w:val="404243"/>
          <w:sz w:val="18"/>
          <w:szCs w:val="18"/>
          <w:rtl/>
        </w:rPr>
        <w:t>מיקבץ</w:t>
      </w:r>
      <w:proofErr w:type="spellEnd"/>
      <w:r w:rsidRPr="00155A05">
        <w:rPr>
          <w:rFonts w:ascii="Arial" w:eastAsia="Times New Roman" w:hAnsi="Arial" w:cs="Arial"/>
          <w:color w:val="404243"/>
          <w:sz w:val="18"/>
          <w:szCs w:val="18"/>
          <w:rtl/>
        </w:rPr>
        <w:t xml:space="preserve"> מפורט של זכויות דירוג המחקר באתר האיגוד הנ"ל, </w:t>
      </w:r>
      <w:r w:rsidRPr="00155A05">
        <w:rPr>
          <w:rFonts w:ascii="Arial" w:eastAsia="Times New Roman" w:hAnsi="Arial" w:cs="Arial"/>
          <w:i/>
          <w:iCs/>
          <w:color w:val="404243"/>
          <w:sz w:val="18"/>
          <w:szCs w:val="18"/>
          <w:rtl/>
        </w:rPr>
        <w:t>איגרת</w:t>
      </w:r>
      <w:r w:rsidRPr="00155A05">
        <w:rPr>
          <w:rFonts w:ascii="Arial" w:eastAsia="Times New Roman" w:hAnsi="Arial" w:cs="Arial"/>
          <w:color w:val="404243"/>
          <w:sz w:val="18"/>
          <w:szCs w:val="18"/>
          <w:rtl/>
        </w:rPr>
        <w:t> מס' 76 (עמ' 561-553).</w:t>
      </w:r>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proofErr w:type="spellStart"/>
      <w:r w:rsidRPr="00155A05">
        <w:rPr>
          <w:rFonts w:ascii="Arial" w:eastAsia="Times New Roman" w:hAnsi="Arial" w:cs="Arial"/>
          <w:color w:val="404243"/>
          <w:sz w:val="18"/>
          <w:szCs w:val="18"/>
          <w:rtl/>
        </w:rPr>
        <w:t>התקשי"ר</w:t>
      </w:r>
      <w:proofErr w:type="spellEnd"/>
      <w:r w:rsidRPr="00155A05">
        <w:rPr>
          <w:rFonts w:ascii="Arial" w:eastAsia="Times New Roman" w:hAnsi="Arial" w:cs="Arial"/>
          <w:color w:val="404243"/>
          <w:sz w:val="18"/>
          <w:szCs w:val="18"/>
          <w:rtl/>
        </w:rPr>
        <w:t>: </w:t>
      </w:r>
      <w:hyperlink r:id="rId5" w:history="1">
        <w:r w:rsidRPr="00155A05">
          <w:rPr>
            <w:rFonts w:ascii="Arial" w:eastAsia="Times New Roman" w:hAnsi="Arial" w:cs="Arial"/>
            <w:color w:val="0033CC"/>
            <w:sz w:val="21"/>
            <w:szCs w:val="21"/>
            <w:u w:val="single"/>
          </w:rPr>
          <w:t>http://www.civil-service.gov.il/takshir/L1-1.HTM</w:t>
        </w:r>
      </w:hyperlink>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הסכמים קיבוציים: </w:t>
      </w:r>
      <w:hyperlink r:id="rId6" w:history="1">
        <w:r w:rsidRPr="00155A05">
          <w:rPr>
            <w:rFonts w:ascii="Arial" w:eastAsia="Times New Roman" w:hAnsi="Arial" w:cs="Arial"/>
            <w:color w:val="0033CC"/>
            <w:sz w:val="21"/>
            <w:szCs w:val="21"/>
            <w:u w:val="single"/>
          </w:rPr>
          <w:t>http://www.molsa.gov.il</w:t>
        </w:r>
        <w:r w:rsidRPr="00155A05">
          <w:rPr>
            <w:rFonts w:ascii="Arial" w:eastAsia="Times New Roman" w:hAnsi="Arial" w:cs="Arial"/>
            <w:color w:val="0033CC"/>
            <w:sz w:val="18"/>
            <w:szCs w:val="18"/>
            <w:u w:val="single"/>
          </w:rPr>
          <w:t>/</w:t>
        </w:r>
      </w:hyperlink>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ההסתדרות: </w:t>
      </w:r>
      <w:hyperlink r:id="rId7" w:history="1">
        <w:r w:rsidRPr="00155A05">
          <w:rPr>
            <w:rFonts w:ascii="Arial" w:eastAsia="Times New Roman" w:hAnsi="Arial" w:cs="Arial"/>
            <w:color w:val="0033CC"/>
            <w:sz w:val="21"/>
            <w:szCs w:val="21"/>
            <w:u w:val="single"/>
          </w:rPr>
          <w:t>http://www.histadrut.org.il</w:t>
        </w:r>
      </w:hyperlink>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b/>
          <w:bCs/>
          <w:color w:val="404243"/>
          <w:sz w:val="14"/>
          <w:szCs w:val="14"/>
          <w:rtl/>
        </w:rPr>
        <w:t>        ·          </w:t>
      </w:r>
      <w:proofErr w:type="spellStart"/>
      <w:r w:rsidRPr="00155A05">
        <w:rPr>
          <w:rFonts w:ascii="Arial" w:eastAsia="Times New Roman" w:hAnsi="Arial" w:cs="Arial"/>
          <w:i/>
          <w:iCs/>
          <w:color w:val="404243"/>
          <w:sz w:val="18"/>
          <w:szCs w:val="18"/>
          <w:rtl/>
        </w:rPr>
        <w:t>מיבטחים</w:t>
      </w:r>
      <w:proofErr w:type="spellEnd"/>
      <w:r w:rsidRPr="00155A05">
        <w:rPr>
          <w:rFonts w:ascii="Arial" w:eastAsia="Times New Roman" w:hAnsi="Arial" w:cs="Arial"/>
          <w:color w:val="404243"/>
          <w:sz w:val="18"/>
          <w:szCs w:val="18"/>
          <w:rtl/>
        </w:rPr>
        <w:t>: </w:t>
      </w:r>
      <w:hyperlink r:id="rId8" w:history="1">
        <w:r w:rsidRPr="00155A05">
          <w:rPr>
            <w:rFonts w:ascii="Arial" w:eastAsia="Times New Roman" w:hAnsi="Arial" w:cs="Arial"/>
            <w:color w:val="0033CC"/>
            <w:sz w:val="21"/>
            <w:szCs w:val="21"/>
            <w:u w:val="single"/>
          </w:rPr>
          <w:t>http://www.mivtachim.co.il</w:t>
        </w:r>
      </w:hyperlink>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18"/>
          <w:szCs w:val="18"/>
          <w:u w:val="single"/>
          <w:rtl/>
        </w:rPr>
        <w:t>מיסוי שבתון</w:t>
      </w:r>
      <w:r w:rsidRPr="00155A05">
        <w:rPr>
          <w:rFonts w:ascii="Arial" w:eastAsia="Times New Roman" w:hAnsi="Arial" w:cs="Arial"/>
          <w:color w:val="404243"/>
          <w:sz w:val="18"/>
          <w:szCs w:val="18"/>
          <w:rtl/>
        </w:rPr>
        <w:t>: ייעוץ וטיפול ניתנים באופן פרטי ע"י רו"ח בצלאל בר-לב, טל' 09-7675264.</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18"/>
          <w:szCs w:val="18"/>
          <w:u w:val="single"/>
          <w:rtl/>
        </w:rPr>
        <w:t>חברות בהסתדרות הכללית</w:t>
      </w:r>
      <w:r w:rsidRPr="00155A05">
        <w:rPr>
          <w:rFonts w:ascii="Arial" w:eastAsia="Times New Roman" w:hAnsi="Arial" w:cs="Arial"/>
          <w:color w:val="404243"/>
          <w:sz w:val="18"/>
          <w:szCs w:val="18"/>
          <w:rtl/>
        </w:rPr>
        <w:t>:</w:t>
      </w:r>
    </w:p>
    <w:p w:rsidR="00155A05" w:rsidRPr="00155A05" w:rsidRDefault="00155A05" w:rsidP="00155A05">
      <w:pPr>
        <w:shd w:val="clear" w:color="auto" w:fill="F7F9FB"/>
        <w:spacing w:after="0" w:line="240" w:lineRule="auto"/>
        <w:ind w:hanging="7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באם מנכים ממשכורתך 73 ש"ח ”דמי טיפול מקצועי-ארגוני"(0.7%), עליך להודיע למעסיק שיגדיל את שיעור הניכוי שיהיה 0.9% "דמי חבר בהסתדרות" (המקסימום 94 ש"ח לחודש).</w:t>
      </w:r>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באם אין בכלל ניכוי, עליך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18"/>
          <w:szCs w:val="18"/>
          <w:u w:val="single"/>
          <w:rtl/>
        </w:rPr>
        <w:t>גזבר האיגוד</w:t>
      </w:r>
      <w:r w:rsidRPr="00155A05">
        <w:rPr>
          <w:rFonts w:ascii="Arial" w:eastAsia="Times New Roman" w:hAnsi="Arial" w:cs="Arial"/>
          <w:color w:val="404243"/>
          <w:sz w:val="18"/>
          <w:szCs w:val="18"/>
          <w:rtl/>
        </w:rPr>
        <w:t xml:space="preserve"> ד"ר מאיר </w:t>
      </w:r>
      <w:proofErr w:type="spellStart"/>
      <w:r w:rsidRPr="00155A05">
        <w:rPr>
          <w:rFonts w:ascii="Arial" w:eastAsia="Times New Roman" w:hAnsi="Arial" w:cs="Arial"/>
          <w:color w:val="404243"/>
          <w:sz w:val="18"/>
          <w:szCs w:val="18"/>
          <w:rtl/>
        </w:rPr>
        <w:t>פילובסקי</w:t>
      </w:r>
      <w:proofErr w:type="spellEnd"/>
      <w:r w:rsidRPr="00155A05">
        <w:rPr>
          <w:rFonts w:ascii="Arial" w:eastAsia="Times New Roman" w:hAnsi="Arial" w:cs="Arial"/>
          <w:color w:val="404243"/>
          <w:sz w:val="18"/>
          <w:szCs w:val="18"/>
          <w:rtl/>
        </w:rPr>
        <w:t xml:space="preserve"> (טל' 03-9683473) מטפל בגביית דמי </w:t>
      </w:r>
      <w:r w:rsidRPr="00155A05">
        <w:rPr>
          <w:rFonts w:ascii="Arial" w:eastAsia="Times New Roman" w:hAnsi="Arial" w:cs="Arial"/>
          <w:i/>
          <w:iCs/>
          <w:color w:val="404243"/>
          <w:sz w:val="18"/>
          <w:szCs w:val="18"/>
          <w:rtl/>
        </w:rPr>
        <w:t>קרן המדען</w:t>
      </w:r>
      <w:r w:rsidRPr="00155A05">
        <w:rPr>
          <w:rFonts w:ascii="Arial" w:eastAsia="Times New Roman" w:hAnsi="Arial" w:cs="Arial"/>
          <w:color w:val="404243"/>
          <w:sz w:val="18"/>
          <w:szCs w:val="18"/>
          <w:rtl/>
        </w:rPr>
        <w:t> (600 ש"ח לשנה, גמלאים 300 ש"ח) ובהפצת גיליונות </w:t>
      </w:r>
      <w:r w:rsidRPr="00155A05">
        <w:rPr>
          <w:rFonts w:ascii="Arial" w:eastAsia="Times New Roman" w:hAnsi="Arial" w:cs="Arial"/>
          <w:i/>
          <w:iCs/>
          <w:color w:val="404243"/>
          <w:sz w:val="18"/>
          <w:szCs w:val="18"/>
          <w:rtl/>
        </w:rPr>
        <w:t>איגרת</w:t>
      </w:r>
      <w:r w:rsidRPr="00155A05">
        <w:rPr>
          <w:rFonts w:ascii="Arial" w:eastAsia="Times New Roman" w:hAnsi="Arial" w:cs="Arial"/>
          <w:color w:val="404243"/>
          <w:sz w:val="18"/>
          <w:szCs w:val="18"/>
          <w:rtl/>
        </w:rPr>
        <w:t>.</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jc w:val="right"/>
        <w:rPr>
          <w:rFonts w:ascii="Arial" w:eastAsia="Times New Roman" w:hAnsi="Arial" w:cs="Arial"/>
          <w:color w:val="404243"/>
          <w:sz w:val="21"/>
          <w:szCs w:val="21"/>
          <w:rtl/>
        </w:rPr>
      </w:pPr>
      <w:r w:rsidRPr="00155A05">
        <w:rPr>
          <w:rFonts w:ascii="Arial" w:eastAsia="Times New Roman" w:hAnsi="Arial" w:cs="Arial"/>
          <w:b/>
          <w:bCs/>
          <w:color w:val="404243"/>
          <w:sz w:val="18"/>
          <w:szCs w:val="18"/>
          <w:u w:val="single"/>
          <w:rtl/>
        </w:rPr>
        <w:t>טיפול משפטי לוועדים ולחברים</w:t>
      </w:r>
    </w:p>
    <w:p w:rsidR="00155A05" w:rsidRPr="00155A05" w:rsidRDefault="00155A05" w:rsidP="00155A05">
      <w:pPr>
        <w:shd w:val="clear" w:color="auto" w:fill="F7F9FB"/>
        <w:spacing w:after="0" w:line="240" w:lineRule="auto"/>
        <w:ind w:hanging="72"/>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 xml:space="preserve">היועמ"ש של האיגוד עו"ד אבי </w:t>
      </w:r>
      <w:proofErr w:type="spellStart"/>
      <w:r w:rsidRPr="00155A05">
        <w:rPr>
          <w:rFonts w:ascii="Arial" w:eastAsia="Times New Roman" w:hAnsi="Arial" w:cs="Arial"/>
          <w:color w:val="404243"/>
          <w:sz w:val="18"/>
          <w:szCs w:val="18"/>
          <w:rtl/>
        </w:rPr>
        <w:t>ניסנקורן</w:t>
      </w:r>
      <w:proofErr w:type="spellEnd"/>
      <w:r w:rsidRPr="00155A05">
        <w:rPr>
          <w:rFonts w:ascii="Arial" w:eastAsia="Times New Roman" w:hAnsi="Arial" w:cs="Arial"/>
          <w:color w:val="404243"/>
          <w:sz w:val="18"/>
          <w:szCs w:val="18"/>
          <w:rtl/>
        </w:rPr>
        <w:t xml:space="preserve"> וצוותו יתנו </w:t>
      </w:r>
      <w:r w:rsidRPr="00155A05">
        <w:rPr>
          <w:rFonts w:ascii="Arial" w:eastAsia="Times New Roman" w:hAnsi="Arial" w:cs="Arial"/>
          <w:b/>
          <w:bCs/>
          <w:color w:val="404243"/>
          <w:sz w:val="18"/>
          <w:szCs w:val="18"/>
          <w:rtl/>
        </w:rPr>
        <w:t>בחינם</w:t>
      </w:r>
      <w:r w:rsidRPr="00155A05">
        <w:rPr>
          <w:rFonts w:ascii="Arial" w:eastAsia="Times New Roman" w:hAnsi="Arial" w:cs="Arial"/>
          <w:color w:val="404243"/>
          <w:sz w:val="18"/>
          <w:szCs w:val="18"/>
          <w:rtl/>
        </w:rPr>
        <w:t> פגישת ייעוץ ראשונית לוועדים ולחברי האיגוד המשלמים דמי חבר לקרן המדען ולהסתדרות, וזאת באישור בכתב מראש של יו"ר האיגוד. מי שמעוניין בכך ישלח ליו"ר את תיאור הבעיה בכתב, בצירוף אישור התשלום לקרן המדען ביחד עם צילום תעודת חבר בהסתדרות.</w:t>
      </w:r>
    </w:p>
    <w:p w:rsidR="00155A05" w:rsidRPr="00155A05" w:rsidRDefault="00155A05" w:rsidP="00155A05">
      <w:pPr>
        <w:shd w:val="clear" w:color="auto" w:fill="F7F9FB"/>
        <w:spacing w:after="0" w:line="240" w:lineRule="auto"/>
        <w:ind w:hanging="7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בעד טיפול נוסף, התעריף יהיה 120$ לשעה, שהוא על-חשבון החבר/הוועד הפונה.</w:t>
      </w:r>
    </w:p>
    <w:p w:rsidR="00155A05" w:rsidRPr="00155A05" w:rsidRDefault="00155A05" w:rsidP="00155A05">
      <w:pPr>
        <w:shd w:val="clear" w:color="auto" w:fill="F7F9FB"/>
        <w:spacing w:after="0" w:line="240" w:lineRule="auto"/>
        <w:ind w:hanging="7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עבור ייצוג או תביעה משפטית, ייקבע תשלום גלובלי בהתאם לאופי התיק, על-חשבון התובע/ים.</w:t>
      </w:r>
    </w:p>
    <w:p w:rsidR="00155A05" w:rsidRPr="00155A05" w:rsidRDefault="00155A05" w:rsidP="00155A05">
      <w:pPr>
        <w:shd w:val="clear" w:color="auto" w:fill="F7F9FB"/>
        <w:spacing w:after="0" w:line="240" w:lineRule="auto"/>
        <w:ind w:hanging="7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18"/>
          <w:szCs w:val="18"/>
          <w:rtl/>
        </w:rPr>
        <w:t>השירות הנ"ל בא </w:t>
      </w:r>
      <w:r w:rsidRPr="00155A05">
        <w:rPr>
          <w:rFonts w:ascii="Arial" w:eastAsia="Times New Roman" w:hAnsi="Arial" w:cs="Arial"/>
          <w:b/>
          <w:bCs/>
          <w:color w:val="404243"/>
          <w:sz w:val="18"/>
          <w:szCs w:val="18"/>
          <w:rtl/>
        </w:rPr>
        <w:t>בנוסף</w:t>
      </w:r>
      <w:r w:rsidRPr="00155A05">
        <w:rPr>
          <w:rFonts w:ascii="Arial" w:eastAsia="Times New Roman" w:hAnsi="Arial" w:cs="Arial"/>
          <w:color w:val="404243"/>
          <w:sz w:val="18"/>
          <w:szCs w:val="18"/>
          <w:rtl/>
        </w:rPr>
        <w:t> לייעוץ וייצוג משפטי על-ידי ההסתדרות הכללית באמצעות האיגוד, הניתן כולו </w:t>
      </w:r>
      <w:r w:rsidRPr="00155A05">
        <w:rPr>
          <w:rFonts w:ascii="Arial" w:eastAsia="Times New Roman" w:hAnsi="Arial" w:cs="Arial"/>
          <w:b/>
          <w:bCs/>
          <w:color w:val="404243"/>
          <w:sz w:val="18"/>
          <w:szCs w:val="18"/>
          <w:rtl/>
        </w:rPr>
        <w:t>בחינם</w:t>
      </w:r>
      <w:r w:rsidRPr="00155A05">
        <w:rPr>
          <w:rFonts w:ascii="Arial" w:eastAsia="Times New Roman" w:hAnsi="Arial" w:cs="Arial"/>
          <w:color w:val="404243"/>
          <w:sz w:val="18"/>
          <w:szCs w:val="18"/>
          <w:rtl/>
        </w:rPr>
        <w:t> אך העלול לקחת יותר זמן.</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20"/>
          <w:szCs w:val="20"/>
          <w:u w:val="single"/>
          <w:rtl/>
        </w:rPr>
        <w:t>השתתפות בשביתות ההסתדרות</w:t>
      </w:r>
    </w:p>
    <w:p w:rsidR="00155A05" w:rsidRPr="00155A05" w:rsidRDefault="00155A05" w:rsidP="00155A05">
      <w:pPr>
        <w:shd w:val="clear" w:color="auto" w:fill="F7F9FB"/>
        <w:spacing w:after="0" w:line="240" w:lineRule="auto"/>
        <w:jc w:val="center"/>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לבקשת ציבור סגל המחקר, להלן הנחיות הקבע לגבי השתתפות חברי האיגוד בשביתות ועיצומים של ההסתדרות, כפי שהתגבשו במרוצת הזמן.</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נתייחס לארבע סוגיות:</w:t>
      </w:r>
    </w:p>
    <w:p w:rsidR="00155A05" w:rsidRPr="00155A05" w:rsidRDefault="00155A05" w:rsidP="00155A05">
      <w:pPr>
        <w:shd w:val="clear" w:color="auto" w:fill="F7F9FB"/>
        <w:spacing w:after="0" w:line="240" w:lineRule="auto"/>
        <w:ind w:hanging="151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20"/>
          <w:szCs w:val="20"/>
          <w:rtl/>
        </w:rPr>
        <w:t>שביתה כללית</w:t>
      </w:r>
    </w:p>
    <w:p w:rsidR="00155A05" w:rsidRPr="00155A05" w:rsidRDefault="00155A05" w:rsidP="00155A05">
      <w:pPr>
        <w:shd w:val="clear" w:color="auto" w:fill="F7F9FB"/>
        <w:spacing w:after="0" w:line="240" w:lineRule="auto"/>
        <w:ind w:hanging="151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20"/>
          <w:szCs w:val="20"/>
          <w:rtl/>
        </w:rPr>
        <w:t>שביתת הזדהות</w:t>
      </w:r>
    </w:p>
    <w:p w:rsidR="00155A05" w:rsidRPr="00155A05" w:rsidRDefault="00155A05" w:rsidP="00155A05">
      <w:pPr>
        <w:shd w:val="clear" w:color="auto" w:fill="F7F9FB"/>
        <w:spacing w:after="0" w:line="240" w:lineRule="auto"/>
        <w:ind w:hanging="151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20"/>
          <w:szCs w:val="20"/>
          <w:rtl/>
        </w:rPr>
        <w:t>שביתה אחרת</w:t>
      </w:r>
    </w:p>
    <w:p w:rsidR="00155A05" w:rsidRPr="00155A05" w:rsidRDefault="00155A05" w:rsidP="00155A05">
      <w:pPr>
        <w:shd w:val="clear" w:color="auto" w:fill="F7F9FB"/>
        <w:spacing w:after="0" w:line="240" w:lineRule="auto"/>
        <w:ind w:hanging="1512"/>
        <w:jc w:val="both"/>
        <w:rPr>
          <w:rFonts w:ascii="Arial" w:eastAsia="Times New Roman" w:hAnsi="Arial" w:cs="Arial"/>
          <w:color w:val="404243"/>
          <w:sz w:val="21"/>
          <w:szCs w:val="21"/>
          <w:rtl/>
        </w:rPr>
      </w:pPr>
      <w:r w:rsidRPr="00155A05">
        <w:rPr>
          <w:rFonts w:ascii="Times New Roman" w:eastAsia="Times New Roman" w:hAnsi="Times New Roman" w:cs="Times New Roman"/>
          <w:color w:val="404243"/>
          <w:sz w:val="14"/>
          <w:szCs w:val="14"/>
          <w:rtl/>
        </w:rPr>
        <w:t>                                               ·          </w:t>
      </w:r>
      <w:r w:rsidRPr="00155A05">
        <w:rPr>
          <w:rFonts w:ascii="Arial" w:eastAsia="Times New Roman" w:hAnsi="Arial" w:cs="Arial"/>
          <w:color w:val="404243"/>
          <w:sz w:val="20"/>
          <w:szCs w:val="20"/>
          <w:rtl/>
        </w:rPr>
        <w:t>ועדת חריגים לסגל המחקר</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20"/>
          <w:szCs w:val="20"/>
          <w:u w:val="single"/>
          <w:rtl/>
        </w:rPr>
        <w:t>שביתה כללית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בהנחיות אלה, "</w:t>
      </w:r>
      <w:r w:rsidRPr="00155A05">
        <w:rPr>
          <w:rFonts w:ascii="Arial" w:eastAsia="Times New Roman" w:hAnsi="Arial" w:cs="Arial"/>
          <w:b/>
          <w:bCs/>
          <w:i/>
          <w:iCs/>
          <w:color w:val="404243"/>
          <w:sz w:val="20"/>
          <w:szCs w:val="20"/>
          <w:rtl/>
        </w:rPr>
        <w:t>שביתה כללית"</w:t>
      </w:r>
      <w:r w:rsidRPr="00155A05">
        <w:rPr>
          <w:rFonts w:ascii="Arial" w:eastAsia="Times New Roman" w:hAnsi="Arial" w:cs="Arial"/>
          <w:color w:val="404243"/>
          <w:sz w:val="20"/>
          <w:szCs w:val="20"/>
          <w:rtl/>
        </w:rPr>
        <w:t> תוגדר כשביתה או עיצומים שבהם </w:t>
      </w:r>
      <w:r w:rsidRPr="00155A05">
        <w:rPr>
          <w:rFonts w:ascii="Arial" w:eastAsia="Times New Roman" w:hAnsi="Arial" w:cs="Arial"/>
          <w:b/>
          <w:bCs/>
          <w:color w:val="404243"/>
          <w:sz w:val="20"/>
          <w:szCs w:val="20"/>
          <w:rtl/>
        </w:rPr>
        <w:t>עילת השביתה</w:t>
      </w:r>
      <w:r w:rsidRPr="00155A05">
        <w:rPr>
          <w:rFonts w:ascii="Arial" w:eastAsia="Times New Roman" w:hAnsi="Arial" w:cs="Arial"/>
          <w:color w:val="404243"/>
          <w:sz w:val="20"/>
          <w:szCs w:val="20"/>
          <w:rtl/>
        </w:rPr>
        <w:t> במלואה מתייחסת בעליל גם לדירוג המחקר כפי שהעילה מתייחסת לכלל הדירוגים האחרים.</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נשתתף בשביתה כללית כזאת ביחד עם עמיתינו בשאר הדירוגים במקום העבודה.</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לדוגמה, הסכסוך הנוכחי בסוגיות הפנסיה ושינויים ארגוניים נוגע גם לדירוג המחקר, ולכן נשתתף בסכסוך.</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לעומת זאת, סכסוך בענייני </w:t>
      </w:r>
      <w:r w:rsidRPr="00155A05">
        <w:rPr>
          <w:rFonts w:ascii="Arial" w:eastAsia="Times New Roman" w:hAnsi="Arial" w:cs="Arial"/>
          <w:b/>
          <w:bCs/>
          <w:color w:val="404243"/>
          <w:sz w:val="20"/>
          <w:szCs w:val="20"/>
          <w:rtl/>
        </w:rPr>
        <w:t>הסכם שכר,</w:t>
      </w:r>
      <w:r w:rsidRPr="00155A05">
        <w:rPr>
          <w:rFonts w:ascii="Arial" w:eastAsia="Times New Roman" w:hAnsi="Arial" w:cs="Arial"/>
          <w:color w:val="404243"/>
          <w:sz w:val="20"/>
          <w:szCs w:val="20"/>
          <w:rtl/>
        </w:rPr>
        <w:t xml:space="preserve"> למשל, לא נוגע לסגל המחקר. כי הרי הסכם השכר שלנו נקבע בנפרד באמצעות הסגל האקדמי וסגל המחקר הביטחוני, ועלינו לשמור את מימוש זכות השביתה לשם אכיפת ההשוואה אליהם. עקרון זה סוכם בשעתו עם </w:t>
      </w:r>
      <w:proofErr w:type="spellStart"/>
      <w:r w:rsidRPr="00155A05">
        <w:rPr>
          <w:rFonts w:ascii="Arial" w:eastAsia="Times New Roman" w:hAnsi="Arial" w:cs="Arial"/>
          <w:color w:val="404243"/>
          <w:sz w:val="20"/>
          <w:szCs w:val="20"/>
          <w:rtl/>
        </w:rPr>
        <w:t>האג"מ</w:t>
      </w:r>
      <w:proofErr w:type="spellEnd"/>
      <w:r w:rsidRPr="00155A05">
        <w:rPr>
          <w:rFonts w:ascii="Arial" w:eastAsia="Times New Roman" w:hAnsi="Arial" w:cs="Arial"/>
          <w:color w:val="404243"/>
          <w:sz w:val="20"/>
          <w:szCs w:val="20"/>
          <w:rtl/>
        </w:rPr>
        <w:t>, והונהג מאז הלכה למעשה.</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20"/>
          <w:szCs w:val="20"/>
          <w:u w:val="single"/>
          <w:rtl/>
        </w:rPr>
        <w:t>שביתת הזדהות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lastRenderedPageBreak/>
        <w:t>אולם, ייתכן שעמיתינו בשאר הדירוגים במקום העבודה מקיימים שביתה שאיננה </w:t>
      </w:r>
      <w:r w:rsidRPr="00155A05">
        <w:rPr>
          <w:rFonts w:ascii="Arial" w:eastAsia="Times New Roman" w:hAnsi="Arial" w:cs="Arial"/>
          <w:i/>
          <w:iCs/>
          <w:color w:val="404243"/>
          <w:sz w:val="20"/>
          <w:szCs w:val="20"/>
          <w:rtl/>
        </w:rPr>
        <w:t>שביתה כללית</w:t>
      </w:r>
      <w:r w:rsidRPr="00155A05">
        <w:rPr>
          <w:rFonts w:ascii="Arial" w:eastAsia="Times New Roman" w:hAnsi="Arial" w:cs="Arial"/>
          <w:color w:val="404243"/>
          <w:sz w:val="20"/>
          <w:szCs w:val="20"/>
          <w:rtl/>
        </w:rPr>
        <w:t>, כהגדרתה לעיל, אך הם מבקשים שחברי סגל המחקר במקום העבודה ישתתפו אתם כאות הזדהות וסולידריות ארגונית.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אזי יש לערוך בכתב </w:t>
      </w:r>
      <w:r w:rsidRPr="00155A05">
        <w:rPr>
          <w:rFonts w:ascii="Arial" w:eastAsia="Times New Roman" w:hAnsi="Arial" w:cs="Arial"/>
          <w:b/>
          <w:bCs/>
          <w:color w:val="404243"/>
          <w:sz w:val="20"/>
          <w:szCs w:val="20"/>
          <w:u w:val="single"/>
          <w:rtl/>
        </w:rPr>
        <w:t>ברית סולידריות הדדית</w:t>
      </w:r>
      <w:r w:rsidRPr="00155A05">
        <w:rPr>
          <w:rFonts w:ascii="Arial" w:eastAsia="Times New Roman" w:hAnsi="Arial" w:cs="Arial"/>
          <w:color w:val="404243"/>
          <w:sz w:val="20"/>
          <w:szCs w:val="20"/>
          <w:rtl/>
        </w:rPr>
        <w:t> בחתימת ועדי שאר הדירוגים ונציגות סגל המחקר במקום העבודה, שבה ייקבע כי: </w:t>
      </w:r>
      <w:r w:rsidRPr="00155A05">
        <w:rPr>
          <w:rFonts w:ascii="Arial" w:eastAsia="Times New Roman" w:hAnsi="Arial" w:cs="Arial"/>
          <w:i/>
          <w:iCs/>
          <w:color w:val="404243"/>
          <w:sz w:val="20"/>
          <w:szCs w:val="20"/>
          <w:rtl/>
        </w:rPr>
        <w:t>"כל מאבק של העובדים באחר הדירוגים ייחשב כמאבק הנוגע לעובדים בכל שאר הדירוגים; ועובדי כל שאר הדירוגים במקום העבודה ישתתפו בשביתה ובעיצומים שיקיימו סגל המחקר, על פי ההחלטה של סגל המחקר."</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עם חתימת ברית כזו, ישתתפו חברי הסגל בשביתה ובעיצומים כ-</w:t>
      </w:r>
      <w:r w:rsidRPr="00155A05">
        <w:rPr>
          <w:rFonts w:ascii="Arial" w:eastAsia="Times New Roman" w:hAnsi="Arial" w:cs="Arial"/>
          <w:b/>
          <w:bCs/>
          <w:i/>
          <w:iCs/>
          <w:color w:val="404243"/>
          <w:sz w:val="20"/>
          <w:szCs w:val="20"/>
          <w:rtl/>
        </w:rPr>
        <w:t>שביתת הזדהות.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20"/>
          <w:szCs w:val="20"/>
          <w:u w:val="single"/>
          <w:rtl/>
        </w:rPr>
        <w:t>שביתה אחרת</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בכל סכסוך אחר (שאיננו "כללי" ואיננו "שביתת הזדהות", כהגדרתם לעיל) חברי הסגל לא ישבתו ולא יקיימו את הסנקציות. אולם הם לא יבצעו עבודתם של עמיתיהם השובתים במקומם, וכן ישתתפו באסיפת מחאה מאושרת במקום העבודה.</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 xml:space="preserve">הסדר זה עוגן בסיכום עם יו"ר </w:t>
      </w:r>
      <w:proofErr w:type="spellStart"/>
      <w:r w:rsidRPr="00155A05">
        <w:rPr>
          <w:rFonts w:ascii="Arial" w:eastAsia="Times New Roman" w:hAnsi="Arial" w:cs="Arial"/>
          <w:color w:val="404243"/>
          <w:sz w:val="20"/>
          <w:szCs w:val="20"/>
          <w:rtl/>
        </w:rPr>
        <w:t>האג"מ</w:t>
      </w:r>
      <w:proofErr w:type="spellEnd"/>
      <w:r w:rsidRPr="00155A05">
        <w:rPr>
          <w:rFonts w:ascii="Arial" w:eastAsia="Times New Roman" w:hAnsi="Arial" w:cs="Arial"/>
          <w:color w:val="404243"/>
          <w:sz w:val="20"/>
          <w:szCs w:val="20"/>
          <w:rtl/>
        </w:rPr>
        <w:t xml:space="preserve"> מ23/12/1998-.</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1"/>
          <w:szCs w:val="21"/>
          <w:rtl/>
        </w:rPr>
        <w:t> </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b/>
          <w:bCs/>
          <w:color w:val="404243"/>
          <w:sz w:val="20"/>
          <w:szCs w:val="20"/>
          <w:u w:val="single"/>
          <w:rtl/>
        </w:rPr>
        <w:t>ועדת חריגים למתן היתרים לעבודה בימי שביתה</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 xml:space="preserve">במקביל להקמת ועדות החריגים למקצועות פרופסיונאליים בחוזר </w:t>
      </w:r>
      <w:proofErr w:type="spellStart"/>
      <w:r w:rsidRPr="00155A05">
        <w:rPr>
          <w:rFonts w:ascii="Arial" w:eastAsia="Times New Roman" w:hAnsi="Arial" w:cs="Arial"/>
          <w:color w:val="404243"/>
          <w:sz w:val="20"/>
          <w:szCs w:val="20"/>
          <w:rtl/>
        </w:rPr>
        <w:t>האג"מ</w:t>
      </w:r>
      <w:proofErr w:type="spellEnd"/>
      <w:r w:rsidRPr="00155A05">
        <w:rPr>
          <w:rFonts w:ascii="Arial" w:eastAsia="Times New Roman" w:hAnsi="Arial" w:cs="Arial"/>
          <w:color w:val="404243"/>
          <w:sz w:val="20"/>
          <w:szCs w:val="20"/>
          <w:rtl/>
        </w:rPr>
        <w:t xml:space="preserve"> מ28/10/03-, מוקמת בזאת ועדת חריגים לסגל המחקר, אשר תטפל בפניות ובקשות שיופנו אליה, </w:t>
      </w:r>
      <w:r w:rsidRPr="00155A05">
        <w:rPr>
          <w:rFonts w:ascii="Arial" w:eastAsia="Times New Roman" w:hAnsi="Arial" w:cs="Arial"/>
          <w:b/>
          <w:bCs/>
          <w:color w:val="404243"/>
          <w:sz w:val="20"/>
          <w:szCs w:val="20"/>
          <w:u w:val="single"/>
          <w:rtl/>
        </w:rPr>
        <w:t>בכתב בלבד</w:t>
      </w:r>
      <w:r w:rsidRPr="00155A05">
        <w:rPr>
          <w:rFonts w:ascii="Arial" w:eastAsia="Times New Roman" w:hAnsi="Arial" w:cs="Arial"/>
          <w:color w:val="404243"/>
          <w:sz w:val="20"/>
          <w:szCs w:val="20"/>
          <w:rtl/>
        </w:rPr>
        <w:t>, למספר הפקס 03-9660589 לידי יו"ר הוועדה ד"ר משה ראובני, טל' 039683830, 039683841, 025701094.</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חברי הוועדה ייקבעו ע"י יו"ר הוועדה.</w:t>
      </w:r>
    </w:p>
    <w:p w:rsidR="00155A05" w:rsidRPr="00155A05" w:rsidRDefault="00155A05" w:rsidP="00155A05">
      <w:pPr>
        <w:shd w:val="clear" w:color="auto" w:fill="F7F9FB"/>
        <w:spacing w:after="0" w:line="240" w:lineRule="auto"/>
        <w:rPr>
          <w:rFonts w:ascii="Arial" w:eastAsia="Times New Roman" w:hAnsi="Arial" w:cs="Arial"/>
          <w:color w:val="404243"/>
          <w:sz w:val="21"/>
          <w:szCs w:val="21"/>
          <w:rtl/>
        </w:rPr>
      </w:pPr>
      <w:r w:rsidRPr="00155A05">
        <w:rPr>
          <w:rFonts w:ascii="Arial" w:eastAsia="Times New Roman" w:hAnsi="Arial" w:cs="Arial"/>
          <w:color w:val="404243"/>
          <w:sz w:val="20"/>
          <w:szCs w:val="20"/>
          <w:rtl/>
        </w:rPr>
        <w:t>לוועדה הנ"ל הסמכות הבלעדית למתן היתרים ו/או שחרורים מהשביתה אל חברי סגל המחקר [לרבות בשביתה כללית] וכן אל המשתתפים מדירוגים אחרים בשביתת הזדהות כנ"ל עם סגל המחקר. האישורים יינתנו ויישלחו בכתב על ידי יו"ר ועדת החריגים.</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5"/>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5A05"/>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5A05"/>
    <w:rPr>
      <w:b/>
      <w:bCs/>
    </w:rPr>
  </w:style>
  <w:style w:type="character" w:styleId="a4">
    <w:name w:val="Emphasis"/>
    <w:basedOn w:val="a0"/>
    <w:uiPriority w:val="20"/>
    <w:qFormat/>
    <w:rsid w:val="00155A05"/>
    <w:rPr>
      <w:i/>
      <w:iCs/>
    </w:rPr>
  </w:style>
  <w:style w:type="character" w:styleId="Hyperlink">
    <w:name w:val="Hyperlink"/>
    <w:basedOn w:val="a0"/>
    <w:uiPriority w:val="99"/>
    <w:semiHidden/>
    <w:unhideWhenUsed/>
    <w:rsid w:val="00155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5A05"/>
    <w:rPr>
      <w:b/>
      <w:bCs/>
    </w:rPr>
  </w:style>
  <w:style w:type="character" w:styleId="a4">
    <w:name w:val="Emphasis"/>
    <w:basedOn w:val="a0"/>
    <w:uiPriority w:val="20"/>
    <w:qFormat/>
    <w:rsid w:val="00155A05"/>
    <w:rPr>
      <w:i/>
      <w:iCs/>
    </w:rPr>
  </w:style>
  <w:style w:type="character" w:styleId="Hyperlink">
    <w:name w:val="Hyperlink"/>
    <w:basedOn w:val="a0"/>
    <w:uiPriority w:val="99"/>
    <w:semiHidden/>
    <w:unhideWhenUsed/>
    <w:rsid w:val="00155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835334">
      <w:bodyDiv w:val="1"/>
      <w:marLeft w:val="0"/>
      <w:marRight w:val="0"/>
      <w:marTop w:val="0"/>
      <w:marBottom w:val="0"/>
      <w:divBdr>
        <w:top w:val="none" w:sz="0" w:space="0" w:color="auto"/>
        <w:left w:val="none" w:sz="0" w:space="0" w:color="auto"/>
        <w:bottom w:val="none" w:sz="0" w:space="0" w:color="auto"/>
        <w:right w:val="none" w:sz="0" w:space="0" w:color="auto"/>
      </w:divBdr>
      <w:divsChild>
        <w:div w:id="893001661">
          <w:marLeft w:val="0"/>
          <w:marRight w:val="0"/>
          <w:marTop w:val="0"/>
          <w:marBottom w:val="0"/>
          <w:divBdr>
            <w:top w:val="none" w:sz="0" w:space="0" w:color="auto"/>
            <w:left w:val="none" w:sz="0" w:space="0" w:color="auto"/>
            <w:bottom w:val="none" w:sz="0" w:space="0" w:color="auto"/>
            <w:right w:val="none" w:sz="0" w:space="0" w:color="auto"/>
          </w:divBdr>
        </w:div>
        <w:div w:id="843664272">
          <w:marLeft w:val="0"/>
          <w:marRight w:val="0"/>
          <w:marTop w:val="0"/>
          <w:marBottom w:val="0"/>
          <w:divBdr>
            <w:top w:val="none" w:sz="0" w:space="0" w:color="auto"/>
            <w:left w:val="none" w:sz="0" w:space="0" w:color="auto"/>
            <w:bottom w:val="none" w:sz="0" w:space="0" w:color="auto"/>
            <w:right w:val="none" w:sz="0" w:space="0" w:color="auto"/>
          </w:divBdr>
        </w:div>
        <w:div w:id="2042824470">
          <w:marLeft w:val="0"/>
          <w:marRight w:val="0"/>
          <w:marTop w:val="0"/>
          <w:marBottom w:val="0"/>
          <w:divBdr>
            <w:top w:val="none" w:sz="0" w:space="0" w:color="auto"/>
            <w:left w:val="none" w:sz="0" w:space="0" w:color="auto"/>
            <w:bottom w:val="none" w:sz="0" w:space="0" w:color="auto"/>
            <w:right w:val="none" w:sz="0" w:space="0" w:color="auto"/>
          </w:divBdr>
        </w:div>
        <w:div w:id="1501654272">
          <w:marLeft w:val="0"/>
          <w:marRight w:val="0"/>
          <w:marTop w:val="0"/>
          <w:marBottom w:val="0"/>
          <w:divBdr>
            <w:top w:val="none" w:sz="0" w:space="0" w:color="auto"/>
            <w:left w:val="none" w:sz="0" w:space="0" w:color="auto"/>
            <w:bottom w:val="none" w:sz="0" w:space="0" w:color="auto"/>
            <w:right w:val="none" w:sz="0" w:space="0" w:color="auto"/>
          </w:divBdr>
        </w:div>
        <w:div w:id="880938881">
          <w:marLeft w:val="0"/>
          <w:marRight w:val="0"/>
          <w:marTop w:val="0"/>
          <w:marBottom w:val="0"/>
          <w:divBdr>
            <w:top w:val="none" w:sz="0" w:space="0" w:color="auto"/>
            <w:left w:val="none" w:sz="0" w:space="0" w:color="auto"/>
            <w:bottom w:val="none" w:sz="0" w:space="0" w:color="auto"/>
            <w:right w:val="none" w:sz="0" w:space="0" w:color="auto"/>
          </w:divBdr>
        </w:div>
        <w:div w:id="1148131840">
          <w:marLeft w:val="0"/>
          <w:marRight w:val="0"/>
          <w:marTop w:val="0"/>
          <w:marBottom w:val="0"/>
          <w:divBdr>
            <w:top w:val="single" w:sz="8" w:space="1" w:color="auto"/>
            <w:left w:val="single" w:sz="8" w:space="4" w:color="auto"/>
            <w:bottom w:val="single" w:sz="8" w:space="1" w:color="auto"/>
            <w:right w:val="single" w:sz="8" w:space="4" w:color="auto"/>
          </w:divBdr>
          <w:divsChild>
            <w:div w:id="1638028069">
              <w:marLeft w:val="0"/>
              <w:marRight w:val="0"/>
              <w:marTop w:val="0"/>
              <w:marBottom w:val="0"/>
              <w:divBdr>
                <w:top w:val="none" w:sz="0" w:space="0" w:color="auto"/>
                <w:left w:val="none" w:sz="0" w:space="0" w:color="auto"/>
                <w:bottom w:val="none" w:sz="0" w:space="0" w:color="auto"/>
                <w:right w:val="none" w:sz="0" w:space="0" w:color="auto"/>
              </w:divBdr>
            </w:div>
          </w:divsChild>
        </w:div>
        <w:div w:id="1738435111">
          <w:marLeft w:val="0"/>
          <w:marRight w:val="288"/>
          <w:marTop w:val="0"/>
          <w:marBottom w:val="0"/>
          <w:divBdr>
            <w:top w:val="single" w:sz="8" w:space="1" w:color="auto"/>
            <w:left w:val="single" w:sz="8" w:space="4" w:color="auto"/>
            <w:bottom w:val="single" w:sz="8" w:space="1" w:color="auto"/>
            <w:right w:val="single" w:sz="8" w:space="4" w:color="auto"/>
          </w:divBdr>
          <w:divsChild>
            <w:div w:id="2040276454">
              <w:marLeft w:val="0"/>
              <w:marRight w:val="72"/>
              <w:marTop w:val="0"/>
              <w:marBottom w:val="0"/>
              <w:divBdr>
                <w:top w:val="none" w:sz="0" w:space="0" w:color="auto"/>
                <w:left w:val="none" w:sz="0" w:space="0" w:color="auto"/>
                <w:bottom w:val="none" w:sz="0" w:space="0" w:color="auto"/>
                <w:right w:val="none" w:sz="0" w:space="0" w:color="auto"/>
              </w:divBdr>
            </w:div>
            <w:div w:id="1805124407">
              <w:marLeft w:val="0"/>
              <w:marRight w:val="72"/>
              <w:marTop w:val="0"/>
              <w:marBottom w:val="0"/>
              <w:divBdr>
                <w:top w:val="none" w:sz="0" w:space="0" w:color="auto"/>
                <w:left w:val="none" w:sz="0" w:space="0" w:color="auto"/>
                <w:bottom w:val="none" w:sz="0" w:space="0" w:color="auto"/>
                <w:right w:val="none" w:sz="0" w:space="0" w:color="auto"/>
              </w:divBdr>
            </w:div>
            <w:div w:id="1775981887">
              <w:marLeft w:val="0"/>
              <w:marRight w:val="72"/>
              <w:marTop w:val="0"/>
              <w:marBottom w:val="0"/>
              <w:divBdr>
                <w:top w:val="none" w:sz="0" w:space="0" w:color="auto"/>
                <w:left w:val="none" w:sz="0" w:space="0" w:color="auto"/>
                <w:bottom w:val="none" w:sz="0" w:space="0" w:color="auto"/>
                <w:right w:val="none" w:sz="0" w:space="0" w:color="auto"/>
              </w:divBdr>
            </w:div>
            <w:div w:id="2064744390">
              <w:marLeft w:val="0"/>
              <w:marRight w:val="72"/>
              <w:marTop w:val="0"/>
              <w:marBottom w:val="0"/>
              <w:divBdr>
                <w:top w:val="none" w:sz="0" w:space="0" w:color="auto"/>
                <w:left w:val="none" w:sz="0" w:space="0" w:color="auto"/>
                <w:bottom w:val="none" w:sz="0" w:space="0" w:color="auto"/>
                <w:right w:val="none" w:sz="0" w:space="0" w:color="auto"/>
              </w:divBdr>
            </w:div>
            <w:div w:id="1902592357">
              <w:marLeft w:val="0"/>
              <w:marRight w:val="72"/>
              <w:marTop w:val="0"/>
              <w:marBottom w:val="0"/>
              <w:divBdr>
                <w:top w:val="none" w:sz="0" w:space="0" w:color="auto"/>
                <w:left w:val="none" w:sz="0" w:space="0" w:color="auto"/>
                <w:bottom w:val="none" w:sz="0" w:space="0" w:color="auto"/>
                <w:right w:val="none" w:sz="0" w:space="0" w:color="auto"/>
              </w:divBdr>
            </w:div>
          </w:divsChild>
        </w:div>
        <w:div w:id="2140999472">
          <w:marLeft w:val="0"/>
          <w:marRight w:val="0"/>
          <w:marTop w:val="0"/>
          <w:marBottom w:val="0"/>
          <w:divBdr>
            <w:top w:val="none" w:sz="0" w:space="0" w:color="auto"/>
            <w:left w:val="none" w:sz="0" w:space="0" w:color="auto"/>
            <w:bottom w:val="none" w:sz="0" w:space="0" w:color="auto"/>
            <w:right w:val="none" w:sz="0" w:space="0" w:color="auto"/>
          </w:divBdr>
        </w:div>
        <w:div w:id="1458261563">
          <w:marLeft w:val="0"/>
          <w:marRight w:val="0"/>
          <w:marTop w:val="0"/>
          <w:marBottom w:val="0"/>
          <w:divBdr>
            <w:top w:val="single" w:sz="8" w:space="1" w:color="auto"/>
            <w:left w:val="single" w:sz="8" w:space="4" w:color="auto"/>
            <w:bottom w:val="single" w:sz="8" w:space="1" w:color="auto"/>
            <w:right w:val="single" w:sz="8" w:space="4" w:color="auto"/>
          </w:divBdr>
          <w:divsChild>
            <w:div w:id="521667283">
              <w:marLeft w:val="0"/>
              <w:marRight w:val="0"/>
              <w:marTop w:val="0"/>
              <w:marBottom w:val="0"/>
              <w:divBdr>
                <w:top w:val="none" w:sz="0" w:space="0" w:color="auto"/>
                <w:left w:val="none" w:sz="0" w:space="0" w:color="auto"/>
                <w:bottom w:val="none" w:sz="0" w:space="0" w:color="auto"/>
                <w:right w:val="none" w:sz="0" w:space="0" w:color="auto"/>
              </w:divBdr>
            </w:div>
          </w:divsChild>
        </w:div>
        <w:div w:id="1178426712">
          <w:marLeft w:val="0"/>
          <w:marRight w:val="0"/>
          <w:marTop w:val="0"/>
          <w:marBottom w:val="0"/>
          <w:divBdr>
            <w:top w:val="none" w:sz="0" w:space="0" w:color="auto"/>
            <w:left w:val="none" w:sz="0" w:space="0" w:color="auto"/>
            <w:bottom w:val="none" w:sz="0" w:space="0" w:color="auto"/>
            <w:right w:val="none" w:sz="0" w:space="0" w:color="auto"/>
          </w:divBdr>
        </w:div>
        <w:div w:id="521286888">
          <w:marLeft w:val="0"/>
          <w:marRight w:val="0"/>
          <w:marTop w:val="0"/>
          <w:marBottom w:val="0"/>
          <w:divBdr>
            <w:top w:val="single" w:sz="8" w:space="1" w:color="auto"/>
            <w:left w:val="single" w:sz="8" w:space="4" w:color="auto"/>
            <w:bottom w:val="single" w:sz="8" w:space="1" w:color="auto"/>
            <w:right w:val="single" w:sz="8" w:space="4" w:color="auto"/>
          </w:divBdr>
          <w:divsChild>
            <w:div w:id="670256428">
              <w:marLeft w:val="0"/>
              <w:marRight w:val="0"/>
              <w:marTop w:val="0"/>
              <w:marBottom w:val="0"/>
              <w:divBdr>
                <w:top w:val="none" w:sz="0" w:space="0" w:color="auto"/>
                <w:left w:val="none" w:sz="0" w:space="0" w:color="auto"/>
                <w:bottom w:val="none" w:sz="0" w:space="0" w:color="auto"/>
                <w:right w:val="none" w:sz="0" w:space="0" w:color="auto"/>
              </w:divBdr>
            </w:div>
          </w:divsChild>
        </w:div>
        <w:div w:id="881402465">
          <w:marLeft w:val="0"/>
          <w:marRight w:val="288"/>
          <w:marTop w:val="0"/>
          <w:marBottom w:val="0"/>
          <w:divBdr>
            <w:top w:val="single" w:sz="8" w:space="1" w:color="auto"/>
            <w:left w:val="single" w:sz="8" w:space="4" w:color="auto"/>
            <w:bottom w:val="single" w:sz="8" w:space="1" w:color="auto"/>
            <w:right w:val="single" w:sz="8" w:space="4" w:color="auto"/>
          </w:divBdr>
          <w:divsChild>
            <w:div w:id="925263818">
              <w:marLeft w:val="0"/>
              <w:marRight w:val="72"/>
              <w:marTop w:val="0"/>
              <w:marBottom w:val="0"/>
              <w:divBdr>
                <w:top w:val="none" w:sz="0" w:space="0" w:color="auto"/>
                <w:left w:val="none" w:sz="0" w:space="0" w:color="auto"/>
                <w:bottom w:val="none" w:sz="0" w:space="0" w:color="auto"/>
                <w:right w:val="none" w:sz="0" w:space="0" w:color="auto"/>
              </w:divBdr>
            </w:div>
            <w:div w:id="1542590179">
              <w:marLeft w:val="0"/>
              <w:marRight w:val="72"/>
              <w:marTop w:val="0"/>
              <w:marBottom w:val="0"/>
              <w:divBdr>
                <w:top w:val="none" w:sz="0" w:space="0" w:color="auto"/>
                <w:left w:val="none" w:sz="0" w:space="0" w:color="auto"/>
                <w:bottom w:val="none" w:sz="0" w:space="0" w:color="auto"/>
                <w:right w:val="none" w:sz="0" w:space="0" w:color="auto"/>
              </w:divBdr>
            </w:div>
          </w:divsChild>
        </w:div>
        <w:div w:id="2101247749">
          <w:marLeft w:val="0"/>
          <w:marRight w:val="0"/>
          <w:marTop w:val="0"/>
          <w:marBottom w:val="0"/>
          <w:divBdr>
            <w:top w:val="none" w:sz="0" w:space="0" w:color="auto"/>
            <w:left w:val="none" w:sz="0" w:space="0" w:color="auto"/>
            <w:bottom w:val="none" w:sz="0" w:space="0" w:color="auto"/>
            <w:right w:val="none" w:sz="0" w:space="0" w:color="auto"/>
          </w:divBdr>
        </w:div>
        <w:div w:id="1427462068">
          <w:marLeft w:val="0"/>
          <w:marRight w:val="0"/>
          <w:marTop w:val="0"/>
          <w:marBottom w:val="0"/>
          <w:divBdr>
            <w:top w:val="single" w:sz="8" w:space="1" w:color="auto"/>
            <w:left w:val="single" w:sz="8" w:space="4" w:color="auto"/>
            <w:bottom w:val="single" w:sz="8" w:space="1" w:color="auto"/>
            <w:right w:val="single" w:sz="8" w:space="4" w:color="auto"/>
          </w:divBdr>
          <w:divsChild>
            <w:div w:id="44648752">
              <w:marLeft w:val="0"/>
              <w:marRight w:val="0"/>
              <w:marTop w:val="0"/>
              <w:marBottom w:val="0"/>
              <w:divBdr>
                <w:top w:val="none" w:sz="0" w:space="0" w:color="auto"/>
                <w:left w:val="none" w:sz="0" w:space="0" w:color="auto"/>
                <w:bottom w:val="none" w:sz="0" w:space="0" w:color="auto"/>
                <w:right w:val="none" w:sz="0" w:space="0" w:color="auto"/>
              </w:divBdr>
            </w:div>
          </w:divsChild>
        </w:div>
        <w:div w:id="944851261">
          <w:marLeft w:val="0"/>
          <w:marRight w:val="0"/>
          <w:marTop w:val="0"/>
          <w:marBottom w:val="0"/>
          <w:divBdr>
            <w:top w:val="none" w:sz="0" w:space="0" w:color="auto"/>
            <w:left w:val="none" w:sz="0" w:space="0" w:color="auto"/>
            <w:bottom w:val="none" w:sz="0" w:space="0" w:color="auto"/>
            <w:right w:val="none" w:sz="0" w:space="0" w:color="auto"/>
          </w:divBdr>
        </w:div>
        <w:div w:id="898327525">
          <w:marLeft w:val="0"/>
          <w:marRight w:val="0"/>
          <w:marTop w:val="0"/>
          <w:marBottom w:val="0"/>
          <w:divBdr>
            <w:top w:val="single" w:sz="8" w:space="1" w:color="auto"/>
            <w:left w:val="single" w:sz="8" w:space="4" w:color="auto"/>
            <w:bottom w:val="single" w:sz="8" w:space="1" w:color="auto"/>
            <w:right w:val="single" w:sz="8" w:space="4" w:color="auto"/>
          </w:divBdr>
        </w:div>
        <w:div w:id="1227300109">
          <w:marLeft w:val="0"/>
          <w:marRight w:val="288"/>
          <w:marTop w:val="0"/>
          <w:marBottom w:val="0"/>
          <w:divBdr>
            <w:top w:val="single" w:sz="8" w:space="1" w:color="auto"/>
            <w:left w:val="single" w:sz="8" w:space="4" w:color="auto"/>
            <w:bottom w:val="single" w:sz="8" w:space="1" w:color="auto"/>
            <w:right w:val="single" w:sz="8" w:space="4" w:color="auto"/>
          </w:divBdr>
          <w:divsChild>
            <w:div w:id="1610316679">
              <w:marLeft w:val="0"/>
              <w:marRight w:val="72"/>
              <w:marTop w:val="0"/>
              <w:marBottom w:val="0"/>
              <w:divBdr>
                <w:top w:val="none" w:sz="0" w:space="0" w:color="auto"/>
                <w:left w:val="none" w:sz="0" w:space="0" w:color="auto"/>
                <w:bottom w:val="none" w:sz="0" w:space="0" w:color="auto"/>
                <w:right w:val="none" w:sz="0" w:space="0" w:color="auto"/>
              </w:divBdr>
            </w:div>
            <w:div w:id="198906622">
              <w:marLeft w:val="0"/>
              <w:marRight w:val="72"/>
              <w:marTop w:val="0"/>
              <w:marBottom w:val="0"/>
              <w:divBdr>
                <w:top w:val="none" w:sz="0" w:space="0" w:color="auto"/>
                <w:left w:val="none" w:sz="0" w:space="0" w:color="auto"/>
                <w:bottom w:val="none" w:sz="0" w:space="0" w:color="auto"/>
                <w:right w:val="none" w:sz="0" w:space="0" w:color="auto"/>
              </w:divBdr>
            </w:div>
            <w:div w:id="986864206">
              <w:marLeft w:val="0"/>
              <w:marRight w:val="72"/>
              <w:marTop w:val="0"/>
              <w:marBottom w:val="0"/>
              <w:divBdr>
                <w:top w:val="none" w:sz="0" w:space="0" w:color="auto"/>
                <w:left w:val="none" w:sz="0" w:space="0" w:color="auto"/>
                <w:bottom w:val="none" w:sz="0" w:space="0" w:color="auto"/>
                <w:right w:val="none" w:sz="0" w:space="0" w:color="auto"/>
              </w:divBdr>
            </w:div>
            <w:div w:id="2026053062">
              <w:marLeft w:val="0"/>
              <w:marRight w:val="72"/>
              <w:marTop w:val="0"/>
              <w:marBottom w:val="0"/>
              <w:divBdr>
                <w:top w:val="none" w:sz="0" w:space="0" w:color="auto"/>
                <w:left w:val="none" w:sz="0" w:space="0" w:color="auto"/>
                <w:bottom w:val="none" w:sz="0" w:space="0" w:color="auto"/>
                <w:right w:val="none" w:sz="0" w:space="0" w:color="auto"/>
              </w:divBdr>
            </w:div>
          </w:divsChild>
        </w:div>
        <w:div w:id="57478980">
          <w:marLeft w:val="0"/>
          <w:marRight w:val="0"/>
          <w:marTop w:val="0"/>
          <w:marBottom w:val="0"/>
          <w:divBdr>
            <w:top w:val="none" w:sz="0" w:space="0" w:color="auto"/>
            <w:left w:val="none" w:sz="0" w:space="0" w:color="auto"/>
            <w:bottom w:val="none" w:sz="0" w:space="0" w:color="auto"/>
            <w:right w:val="none" w:sz="0" w:space="0" w:color="auto"/>
          </w:divBdr>
        </w:div>
        <w:div w:id="650599663">
          <w:marLeft w:val="0"/>
          <w:marRight w:val="0"/>
          <w:marTop w:val="0"/>
          <w:marBottom w:val="0"/>
          <w:divBdr>
            <w:top w:val="none" w:sz="0" w:space="0" w:color="auto"/>
            <w:left w:val="none" w:sz="0" w:space="0" w:color="auto"/>
            <w:bottom w:val="none" w:sz="0" w:space="0" w:color="auto"/>
            <w:right w:val="none" w:sz="0" w:space="0" w:color="auto"/>
          </w:divBdr>
        </w:div>
        <w:div w:id="1642148963">
          <w:marLeft w:val="0"/>
          <w:marRight w:val="0"/>
          <w:marTop w:val="0"/>
          <w:marBottom w:val="0"/>
          <w:divBdr>
            <w:top w:val="none" w:sz="0" w:space="0" w:color="auto"/>
            <w:left w:val="none" w:sz="0" w:space="0" w:color="auto"/>
            <w:bottom w:val="none" w:sz="0" w:space="0" w:color="auto"/>
            <w:right w:val="none" w:sz="0" w:space="0" w:color="auto"/>
          </w:divBdr>
        </w:div>
        <w:div w:id="1067416580">
          <w:marLeft w:val="0"/>
          <w:marRight w:val="0"/>
          <w:marTop w:val="0"/>
          <w:marBottom w:val="0"/>
          <w:divBdr>
            <w:top w:val="none" w:sz="0" w:space="0" w:color="auto"/>
            <w:left w:val="none" w:sz="0" w:space="0" w:color="auto"/>
            <w:bottom w:val="none" w:sz="0" w:space="0" w:color="auto"/>
            <w:right w:val="none" w:sz="0" w:space="0" w:color="auto"/>
          </w:divBdr>
        </w:div>
        <w:div w:id="1397780124">
          <w:marLeft w:val="0"/>
          <w:marRight w:val="1512"/>
          <w:marTop w:val="0"/>
          <w:marBottom w:val="0"/>
          <w:divBdr>
            <w:top w:val="none" w:sz="0" w:space="0" w:color="auto"/>
            <w:left w:val="none" w:sz="0" w:space="0" w:color="auto"/>
            <w:bottom w:val="none" w:sz="0" w:space="0" w:color="auto"/>
            <w:right w:val="none" w:sz="0" w:space="0" w:color="auto"/>
          </w:divBdr>
        </w:div>
        <w:div w:id="1945729739">
          <w:marLeft w:val="0"/>
          <w:marRight w:val="1512"/>
          <w:marTop w:val="0"/>
          <w:marBottom w:val="0"/>
          <w:divBdr>
            <w:top w:val="none" w:sz="0" w:space="0" w:color="auto"/>
            <w:left w:val="none" w:sz="0" w:space="0" w:color="auto"/>
            <w:bottom w:val="none" w:sz="0" w:space="0" w:color="auto"/>
            <w:right w:val="none" w:sz="0" w:space="0" w:color="auto"/>
          </w:divBdr>
        </w:div>
        <w:div w:id="1851604529">
          <w:marLeft w:val="0"/>
          <w:marRight w:val="1512"/>
          <w:marTop w:val="0"/>
          <w:marBottom w:val="0"/>
          <w:divBdr>
            <w:top w:val="none" w:sz="0" w:space="0" w:color="auto"/>
            <w:left w:val="none" w:sz="0" w:space="0" w:color="auto"/>
            <w:bottom w:val="none" w:sz="0" w:space="0" w:color="auto"/>
            <w:right w:val="none" w:sz="0" w:space="0" w:color="auto"/>
          </w:divBdr>
        </w:div>
        <w:div w:id="1791050802">
          <w:marLeft w:val="0"/>
          <w:marRight w:val="1512"/>
          <w:marTop w:val="0"/>
          <w:marBottom w:val="0"/>
          <w:divBdr>
            <w:top w:val="none" w:sz="0" w:space="0" w:color="auto"/>
            <w:left w:val="none" w:sz="0" w:space="0" w:color="auto"/>
            <w:bottom w:val="none" w:sz="0" w:space="0" w:color="auto"/>
            <w:right w:val="none" w:sz="0" w:space="0" w:color="auto"/>
          </w:divBdr>
        </w:div>
        <w:div w:id="1343120759">
          <w:marLeft w:val="0"/>
          <w:marRight w:val="0"/>
          <w:marTop w:val="0"/>
          <w:marBottom w:val="0"/>
          <w:divBdr>
            <w:top w:val="none" w:sz="0" w:space="0" w:color="auto"/>
            <w:left w:val="none" w:sz="0" w:space="0" w:color="auto"/>
            <w:bottom w:val="none" w:sz="0" w:space="0" w:color="auto"/>
            <w:right w:val="none" w:sz="0" w:space="0" w:color="auto"/>
          </w:divBdr>
        </w:div>
        <w:div w:id="600066942">
          <w:marLeft w:val="0"/>
          <w:marRight w:val="0"/>
          <w:marTop w:val="0"/>
          <w:marBottom w:val="0"/>
          <w:divBdr>
            <w:top w:val="none" w:sz="0" w:space="0" w:color="auto"/>
            <w:left w:val="none" w:sz="0" w:space="0" w:color="auto"/>
            <w:bottom w:val="none" w:sz="0" w:space="0" w:color="auto"/>
            <w:right w:val="none" w:sz="0" w:space="0" w:color="auto"/>
          </w:divBdr>
        </w:div>
        <w:div w:id="1131941768">
          <w:marLeft w:val="0"/>
          <w:marRight w:val="0"/>
          <w:marTop w:val="0"/>
          <w:marBottom w:val="0"/>
          <w:divBdr>
            <w:top w:val="none" w:sz="0" w:space="0" w:color="auto"/>
            <w:left w:val="none" w:sz="0" w:space="0" w:color="auto"/>
            <w:bottom w:val="none" w:sz="0" w:space="0" w:color="auto"/>
            <w:right w:val="none" w:sz="0" w:space="0" w:color="auto"/>
          </w:divBdr>
        </w:div>
        <w:div w:id="1590234930">
          <w:marLeft w:val="0"/>
          <w:marRight w:val="0"/>
          <w:marTop w:val="0"/>
          <w:marBottom w:val="0"/>
          <w:divBdr>
            <w:top w:val="none" w:sz="0" w:space="0" w:color="auto"/>
            <w:left w:val="none" w:sz="0" w:space="0" w:color="auto"/>
            <w:bottom w:val="none" w:sz="0" w:space="0" w:color="auto"/>
            <w:right w:val="none" w:sz="0" w:space="0" w:color="auto"/>
          </w:divBdr>
        </w:div>
        <w:div w:id="231087397">
          <w:marLeft w:val="0"/>
          <w:marRight w:val="0"/>
          <w:marTop w:val="0"/>
          <w:marBottom w:val="0"/>
          <w:divBdr>
            <w:top w:val="none" w:sz="0" w:space="0" w:color="auto"/>
            <w:left w:val="none" w:sz="0" w:space="0" w:color="auto"/>
            <w:bottom w:val="none" w:sz="0" w:space="0" w:color="auto"/>
            <w:right w:val="none" w:sz="0" w:space="0" w:color="auto"/>
          </w:divBdr>
        </w:div>
        <w:div w:id="396902649">
          <w:marLeft w:val="0"/>
          <w:marRight w:val="0"/>
          <w:marTop w:val="0"/>
          <w:marBottom w:val="0"/>
          <w:divBdr>
            <w:top w:val="none" w:sz="0" w:space="0" w:color="auto"/>
            <w:left w:val="none" w:sz="0" w:space="0" w:color="auto"/>
            <w:bottom w:val="none" w:sz="0" w:space="0" w:color="auto"/>
            <w:right w:val="none" w:sz="0" w:space="0" w:color="auto"/>
          </w:divBdr>
        </w:div>
        <w:div w:id="595749698">
          <w:marLeft w:val="0"/>
          <w:marRight w:val="0"/>
          <w:marTop w:val="0"/>
          <w:marBottom w:val="0"/>
          <w:divBdr>
            <w:top w:val="none" w:sz="0" w:space="0" w:color="auto"/>
            <w:left w:val="none" w:sz="0" w:space="0" w:color="auto"/>
            <w:bottom w:val="none" w:sz="0" w:space="0" w:color="auto"/>
            <w:right w:val="none" w:sz="0" w:space="0" w:color="auto"/>
          </w:divBdr>
        </w:div>
        <w:div w:id="1804300225">
          <w:marLeft w:val="0"/>
          <w:marRight w:val="0"/>
          <w:marTop w:val="0"/>
          <w:marBottom w:val="0"/>
          <w:divBdr>
            <w:top w:val="none" w:sz="0" w:space="0" w:color="auto"/>
            <w:left w:val="none" w:sz="0" w:space="0" w:color="auto"/>
            <w:bottom w:val="none" w:sz="0" w:space="0" w:color="auto"/>
            <w:right w:val="none" w:sz="0" w:space="0" w:color="auto"/>
          </w:divBdr>
        </w:div>
        <w:div w:id="1625500326">
          <w:marLeft w:val="0"/>
          <w:marRight w:val="0"/>
          <w:marTop w:val="0"/>
          <w:marBottom w:val="0"/>
          <w:divBdr>
            <w:top w:val="none" w:sz="0" w:space="0" w:color="auto"/>
            <w:left w:val="none" w:sz="0" w:space="0" w:color="auto"/>
            <w:bottom w:val="none" w:sz="0" w:space="0" w:color="auto"/>
            <w:right w:val="none" w:sz="0" w:space="0" w:color="auto"/>
          </w:divBdr>
        </w:div>
        <w:div w:id="1180317281">
          <w:marLeft w:val="0"/>
          <w:marRight w:val="0"/>
          <w:marTop w:val="0"/>
          <w:marBottom w:val="0"/>
          <w:divBdr>
            <w:top w:val="none" w:sz="0" w:space="0" w:color="auto"/>
            <w:left w:val="none" w:sz="0" w:space="0" w:color="auto"/>
            <w:bottom w:val="none" w:sz="0" w:space="0" w:color="auto"/>
            <w:right w:val="none" w:sz="0" w:space="0" w:color="auto"/>
          </w:divBdr>
        </w:div>
        <w:div w:id="843517174">
          <w:marLeft w:val="0"/>
          <w:marRight w:val="0"/>
          <w:marTop w:val="0"/>
          <w:marBottom w:val="0"/>
          <w:divBdr>
            <w:top w:val="none" w:sz="0" w:space="0" w:color="auto"/>
            <w:left w:val="none" w:sz="0" w:space="0" w:color="auto"/>
            <w:bottom w:val="none" w:sz="0" w:space="0" w:color="auto"/>
            <w:right w:val="none" w:sz="0" w:space="0" w:color="auto"/>
          </w:divBdr>
        </w:div>
        <w:div w:id="1234589159">
          <w:marLeft w:val="0"/>
          <w:marRight w:val="0"/>
          <w:marTop w:val="0"/>
          <w:marBottom w:val="0"/>
          <w:divBdr>
            <w:top w:val="none" w:sz="0" w:space="0" w:color="auto"/>
            <w:left w:val="none" w:sz="0" w:space="0" w:color="auto"/>
            <w:bottom w:val="none" w:sz="0" w:space="0" w:color="auto"/>
            <w:right w:val="none" w:sz="0" w:space="0" w:color="auto"/>
          </w:divBdr>
        </w:div>
        <w:div w:id="276256250">
          <w:marLeft w:val="0"/>
          <w:marRight w:val="0"/>
          <w:marTop w:val="0"/>
          <w:marBottom w:val="0"/>
          <w:divBdr>
            <w:top w:val="none" w:sz="0" w:space="0" w:color="auto"/>
            <w:left w:val="none" w:sz="0" w:space="0" w:color="auto"/>
            <w:bottom w:val="none" w:sz="0" w:space="0" w:color="auto"/>
            <w:right w:val="none" w:sz="0" w:space="0" w:color="auto"/>
          </w:divBdr>
        </w:div>
        <w:div w:id="10376342">
          <w:marLeft w:val="0"/>
          <w:marRight w:val="0"/>
          <w:marTop w:val="0"/>
          <w:marBottom w:val="0"/>
          <w:divBdr>
            <w:top w:val="none" w:sz="0" w:space="0" w:color="auto"/>
            <w:left w:val="none" w:sz="0" w:space="0" w:color="auto"/>
            <w:bottom w:val="none" w:sz="0" w:space="0" w:color="auto"/>
            <w:right w:val="none" w:sz="0" w:space="0" w:color="auto"/>
          </w:divBdr>
        </w:div>
        <w:div w:id="695153870">
          <w:marLeft w:val="0"/>
          <w:marRight w:val="0"/>
          <w:marTop w:val="0"/>
          <w:marBottom w:val="0"/>
          <w:divBdr>
            <w:top w:val="none" w:sz="0" w:space="0" w:color="auto"/>
            <w:left w:val="none" w:sz="0" w:space="0" w:color="auto"/>
            <w:bottom w:val="none" w:sz="0" w:space="0" w:color="auto"/>
            <w:right w:val="none" w:sz="0" w:space="0" w:color="auto"/>
          </w:divBdr>
        </w:div>
        <w:div w:id="1803233094">
          <w:marLeft w:val="0"/>
          <w:marRight w:val="0"/>
          <w:marTop w:val="0"/>
          <w:marBottom w:val="0"/>
          <w:divBdr>
            <w:top w:val="none" w:sz="0" w:space="0" w:color="auto"/>
            <w:left w:val="none" w:sz="0" w:space="0" w:color="auto"/>
            <w:bottom w:val="none" w:sz="0" w:space="0" w:color="auto"/>
            <w:right w:val="none" w:sz="0" w:space="0" w:color="auto"/>
          </w:divBdr>
        </w:div>
        <w:div w:id="704452609">
          <w:marLeft w:val="0"/>
          <w:marRight w:val="0"/>
          <w:marTop w:val="0"/>
          <w:marBottom w:val="0"/>
          <w:divBdr>
            <w:top w:val="none" w:sz="0" w:space="0" w:color="auto"/>
            <w:left w:val="none" w:sz="0" w:space="0" w:color="auto"/>
            <w:bottom w:val="none" w:sz="0" w:space="0" w:color="auto"/>
            <w:right w:val="none" w:sz="0" w:space="0" w:color="auto"/>
          </w:divBdr>
        </w:div>
        <w:div w:id="1964074655">
          <w:marLeft w:val="0"/>
          <w:marRight w:val="0"/>
          <w:marTop w:val="0"/>
          <w:marBottom w:val="0"/>
          <w:divBdr>
            <w:top w:val="none" w:sz="0" w:space="0" w:color="auto"/>
            <w:left w:val="none" w:sz="0" w:space="0" w:color="auto"/>
            <w:bottom w:val="none" w:sz="0" w:space="0" w:color="auto"/>
            <w:right w:val="none" w:sz="0" w:space="0" w:color="auto"/>
          </w:divBdr>
        </w:div>
        <w:div w:id="3476676">
          <w:marLeft w:val="0"/>
          <w:marRight w:val="0"/>
          <w:marTop w:val="0"/>
          <w:marBottom w:val="0"/>
          <w:divBdr>
            <w:top w:val="none" w:sz="0" w:space="0" w:color="auto"/>
            <w:left w:val="none" w:sz="0" w:space="0" w:color="auto"/>
            <w:bottom w:val="none" w:sz="0" w:space="0" w:color="auto"/>
            <w:right w:val="none" w:sz="0" w:space="0" w:color="auto"/>
          </w:divBdr>
        </w:div>
        <w:div w:id="125543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tachim.co.il/" TargetMode="External"/><Relationship Id="rId3" Type="http://schemas.openxmlformats.org/officeDocument/2006/relationships/settings" Target="settings.xml"/><Relationship Id="rId7" Type="http://schemas.openxmlformats.org/officeDocument/2006/relationships/hyperlink" Target="http://www.histadrut.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sa.gov.il/" TargetMode="External"/><Relationship Id="rId5" Type="http://schemas.openxmlformats.org/officeDocument/2006/relationships/hyperlink" Target="http://www.civil-service.gov.il/takshir/L1-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3757</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2020-07-01T12:21:00Z</dcterms:created>
  <dcterms:modified xsi:type="dcterms:W3CDTF">2020-07-01T12:22:00Z</dcterms:modified>
</cp:coreProperties>
</file>