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7" w:rsidRPr="0054235A" w:rsidRDefault="00E36B97" w:rsidP="0054235A">
      <w:pPr>
        <w:jc w:val="center"/>
        <w:rPr>
          <w:b/>
          <w:bCs/>
          <w:sz w:val="32"/>
          <w:szCs w:val="32"/>
          <w:u w:val="single"/>
          <w:rtl/>
        </w:rPr>
      </w:pPr>
      <w:r w:rsidRPr="0054235A">
        <w:rPr>
          <w:b/>
          <w:bCs/>
          <w:sz w:val="32"/>
          <w:szCs w:val="32"/>
          <w:u w:val="single"/>
          <w:rtl/>
        </w:rPr>
        <w:t xml:space="preserve">הסכם קיבוצי </w:t>
      </w:r>
    </w:p>
    <w:p w:rsidR="00E36B97" w:rsidRPr="0054235A" w:rsidRDefault="00B57991" w:rsidP="00E36B97">
      <w:pPr>
        <w:jc w:val="center"/>
        <w:rPr>
          <w:sz w:val="26"/>
          <w:rtl/>
        </w:rPr>
      </w:pPr>
      <w:bookmarkStart w:id="0" w:name="reference"/>
      <w:bookmarkEnd w:id="0"/>
      <w:r>
        <w:rPr>
          <w:sz w:val="26"/>
          <w:rtl/>
        </w:rPr>
        <w:t>נקי</w:t>
      </w:r>
    </w:p>
    <w:p w:rsidR="00E36B97" w:rsidRPr="0054235A" w:rsidRDefault="00E36B97" w:rsidP="00E36B97">
      <w:pPr>
        <w:jc w:val="center"/>
        <w:rPr>
          <w:sz w:val="26"/>
          <w:rtl/>
        </w:rPr>
      </w:pPr>
    </w:p>
    <w:p w:rsidR="00E36B97" w:rsidRPr="0054235A" w:rsidRDefault="00E36B97" w:rsidP="00E36B97">
      <w:pPr>
        <w:jc w:val="center"/>
        <w:rPr>
          <w:sz w:val="26"/>
          <w:rtl/>
        </w:rPr>
      </w:pPr>
      <w:r w:rsidRPr="0054235A">
        <w:rPr>
          <w:rFonts w:hint="cs"/>
          <w:sz w:val="26"/>
          <w:rtl/>
        </w:rPr>
        <w:t xml:space="preserve">שנערך ונחתם ביום .......... </w:t>
      </w:r>
      <w:proofErr w:type="spellStart"/>
      <w:r w:rsidRPr="0054235A">
        <w:rPr>
          <w:rFonts w:hint="cs"/>
          <w:sz w:val="26"/>
          <w:rtl/>
        </w:rPr>
        <w:t>התשע"ד</w:t>
      </w:r>
      <w:proofErr w:type="spellEnd"/>
      <w:r w:rsidRPr="0054235A">
        <w:rPr>
          <w:rFonts w:hint="cs"/>
          <w:sz w:val="26"/>
          <w:rtl/>
        </w:rPr>
        <w:t xml:space="preserve"> (................)</w:t>
      </w:r>
    </w:p>
    <w:p w:rsidR="00E36B97" w:rsidRPr="0054235A" w:rsidRDefault="00E36B97" w:rsidP="00E36B97">
      <w:pPr>
        <w:jc w:val="center"/>
        <w:rPr>
          <w:sz w:val="26"/>
          <w:rtl/>
        </w:rPr>
      </w:pPr>
    </w:p>
    <w:p w:rsidR="00E36B97" w:rsidRPr="0054235A" w:rsidRDefault="00E36B97" w:rsidP="00C91675">
      <w:pPr>
        <w:jc w:val="both"/>
        <w:rPr>
          <w:sz w:val="26"/>
          <w:rtl/>
        </w:rPr>
      </w:pPr>
    </w:p>
    <w:p w:rsidR="00E36B97" w:rsidRPr="0054235A" w:rsidRDefault="00E36B97" w:rsidP="001419C1">
      <w:pPr>
        <w:ind w:left="851" w:hanging="851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 xml:space="preserve">בין: </w:t>
      </w:r>
      <w:r w:rsidR="0054235A">
        <w:rPr>
          <w:rFonts w:hint="cs"/>
          <w:sz w:val="26"/>
          <w:rtl/>
        </w:rPr>
        <w:t xml:space="preserve"> </w:t>
      </w:r>
      <w:r w:rsidR="004806C0">
        <w:rPr>
          <w:rFonts w:hint="cs"/>
          <w:sz w:val="26"/>
          <w:rtl/>
        </w:rPr>
        <w:t xml:space="preserve">      </w:t>
      </w:r>
      <w:r w:rsidR="00F16146" w:rsidRPr="0054235A">
        <w:rPr>
          <w:rFonts w:hint="cs"/>
          <w:sz w:val="26"/>
          <w:rtl/>
        </w:rPr>
        <w:t xml:space="preserve">ממשלת ישראל בשם </w:t>
      </w:r>
      <w:r w:rsidRPr="0054235A">
        <w:rPr>
          <w:rFonts w:hint="cs"/>
          <w:sz w:val="26"/>
          <w:rtl/>
        </w:rPr>
        <w:t xml:space="preserve">מדינת ישראל  המיוצגת על ידי </w:t>
      </w:r>
      <w:r w:rsidR="00F16146" w:rsidRPr="0054235A">
        <w:rPr>
          <w:rFonts w:hint="cs"/>
          <w:sz w:val="26"/>
          <w:rtl/>
        </w:rPr>
        <w:t xml:space="preserve">הממונה על השכר והסכמי עבודה במשרד האוצר, </w:t>
      </w:r>
      <w:r w:rsidRPr="0054235A">
        <w:rPr>
          <w:rFonts w:hint="cs"/>
          <w:sz w:val="26"/>
          <w:rtl/>
        </w:rPr>
        <w:t xml:space="preserve">מר קובי </w:t>
      </w:r>
      <w:proofErr w:type="spellStart"/>
      <w:r w:rsidRPr="0054235A">
        <w:rPr>
          <w:rFonts w:hint="cs"/>
          <w:sz w:val="26"/>
          <w:rtl/>
        </w:rPr>
        <w:t>אמסלם</w:t>
      </w:r>
      <w:proofErr w:type="spellEnd"/>
      <w:r w:rsidRPr="0054235A">
        <w:rPr>
          <w:rFonts w:hint="cs"/>
          <w:sz w:val="26"/>
          <w:rtl/>
        </w:rPr>
        <w:t xml:space="preserve"> ו/או על</w:t>
      </w:r>
      <w:r w:rsidR="00F16146" w:rsidRPr="0054235A">
        <w:rPr>
          <w:rFonts w:hint="cs"/>
          <w:sz w:val="26"/>
          <w:rtl/>
        </w:rPr>
        <w:t xml:space="preserve"> </w:t>
      </w:r>
      <w:r w:rsidRPr="0054235A">
        <w:rPr>
          <w:rFonts w:hint="cs"/>
          <w:sz w:val="26"/>
          <w:rtl/>
        </w:rPr>
        <w:t xml:space="preserve">ידי </w:t>
      </w:r>
      <w:r w:rsidR="00F16146" w:rsidRPr="0054235A">
        <w:rPr>
          <w:rFonts w:hint="cs"/>
          <w:sz w:val="26"/>
          <w:rtl/>
        </w:rPr>
        <w:t xml:space="preserve">נציב שירות המדינה, </w:t>
      </w:r>
      <w:r w:rsidRPr="0054235A">
        <w:rPr>
          <w:rFonts w:hint="cs"/>
          <w:sz w:val="26"/>
          <w:rtl/>
        </w:rPr>
        <w:t xml:space="preserve">מר משה דיין; </w:t>
      </w:r>
      <w:r w:rsidRPr="0054235A">
        <w:rPr>
          <w:sz w:val="26"/>
          <w:rtl/>
        </w:rPr>
        <w:t xml:space="preserve"> </w:t>
      </w:r>
    </w:p>
    <w:p w:rsidR="00E36B97" w:rsidRPr="0054235A" w:rsidRDefault="00E36B97" w:rsidP="00C91675">
      <w:pPr>
        <w:jc w:val="both"/>
        <w:rPr>
          <w:rFonts w:hint="cs"/>
          <w:sz w:val="26"/>
        </w:rPr>
      </w:pPr>
      <w:bookmarkStart w:id="1" w:name="start"/>
      <w:bookmarkStart w:id="2" w:name="_GoBack"/>
      <w:bookmarkEnd w:id="1"/>
      <w:bookmarkEnd w:id="2"/>
    </w:p>
    <w:p w:rsidR="00E36B97" w:rsidRPr="0054235A" w:rsidRDefault="00E36B97" w:rsidP="00C91675">
      <w:pPr>
        <w:jc w:val="right"/>
        <w:rPr>
          <w:sz w:val="26"/>
          <w:rtl/>
        </w:rPr>
      </w:pPr>
      <w:r w:rsidRPr="0054235A">
        <w:rPr>
          <w:rFonts w:hint="cs"/>
          <w:sz w:val="26"/>
          <w:rtl/>
        </w:rPr>
        <w:t xml:space="preserve">        (להלן: </w:t>
      </w:r>
      <w:r w:rsidRPr="0054235A">
        <w:rPr>
          <w:rFonts w:hint="cs"/>
          <w:b/>
          <w:bCs/>
          <w:sz w:val="26"/>
          <w:rtl/>
        </w:rPr>
        <w:t>המדינה</w:t>
      </w:r>
      <w:r w:rsidRPr="0054235A">
        <w:rPr>
          <w:rFonts w:hint="cs"/>
          <w:sz w:val="26"/>
          <w:rtl/>
        </w:rPr>
        <w:t>)</w:t>
      </w:r>
    </w:p>
    <w:p w:rsidR="00E36B97" w:rsidRPr="00C91675" w:rsidRDefault="00E36B97" w:rsidP="004806C0">
      <w:pPr>
        <w:rPr>
          <w:sz w:val="26"/>
          <w:rtl/>
        </w:rPr>
      </w:pPr>
      <w:r w:rsidRPr="0054235A">
        <w:rPr>
          <w:sz w:val="26"/>
          <w:rtl/>
        </w:rPr>
        <w:t xml:space="preserve">                                                                                              </w:t>
      </w:r>
      <w:r w:rsidR="00F16146" w:rsidRPr="0054235A">
        <w:rPr>
          <w:sz w:val="26"/>
          <w:rtl/>
        </w:rPr>
        <w:t xml:space="preserve">                               </w:t>
      </w:r>
      <w:r w:rsidRPr="0054235A">
        <w:rPr>
          <w:sz w:val="26"/>
          <w:rtl/>
        </w:rPr>
        <w:t xml:space="preserve">                        מצד אחד</w:t>
      </w:r>
    </w:p>
    <w:p w:rsidR="00E36B97" w:rsidRPr="0054235A" w:rsidRDefault="00E36B97" w:rsidP="004806C0">
      <w:pPr>
        <w:rPr>
          <w:sz w:val="26"/>
          <w:rtl/>
        </w:rPr>
      </w:pPr>
    </w:p>
    <w:p w:rsidR="00E36B97" w:rsidRPr="0054235A" w:rsidRDefault="00E36B97" w:rsidP="004806C0">
      <w:pPr>
        <w:rPr>
          <w:sz w:val="26"/>
          <w:rtl/>
        </w:rPr>
      </w:pPr>
    </w:p>
    <w:p w:rsidR="00E36B97" w:rsidRPr="0054235A" w:rsidRDefault="00E36B97" w:rsidP="004806C0">
      <w:pPr>
        <w:rPr>
          <w:sz w:val="26"/>
          <w:rtl/>
        </w:rPr>
      </w:pPr>
    </w:p>
    <w:p w:rsidR="00E36B97" w:rsidRPr="00AD4146" w:rsidRDefault="00E36B97" w:rsidP="00ED0270">
      <w:pPr>
        <w:ind w:left="849" w:hanging="850"/>
        <w:jc w:val="both"/>
        <w:rPr>
          <w:rFonts w:cs="Guttman Yad-Brush"/>
          <w:sz w:val="20"/>
          <w:szCs w:val="20"/>
          <w:rtl/>
        </w:rPr>
      </w:pPr>
      <w:r w:rsidRPr="00AD4146">
        <w:rPr>
          <w:rFonts w:hint="cs"/>
          <w:sz w:val="26"/>
          <w:rtl/>
        </w:rPr>
        <w:t xml:space="preserve">לבין: </w:t>
      </w:r>
      <w:r w:rsidR="0054235A" w:rsidRPr="00AD4146">
        <w:rPr>
          <w:rFonts w:hint="cs"/>
          <w:sz w:val="26"/>
          <w:rtl/>
        </w:rPr>
        <w:t xml:space="preserve"> </w:t>
      </w:r>
      <w:r w:rsidR="004806C0" w:rsidRPr="00AD4146">
        <w:rPr>
          <w:rFonts w:hint="cs"/>
          <w:sz w:val="26"/>
          <w:rtl/>
        </w:rPr>
        <w:t xml:space="preserve">  </w:t>
      </w:r>
      <w:r w:rsidR="00ED0270">
        <w:rPr>
          <w:rFonts w:hint="cs"/>
          <w:sz w:val="26"/>
          <w:rtl/>
        </w:rPr>
        <w:t xml:space="preserve">   </w:t>
      </w:r>
      <w:r w:rsidRPr="00AD4146">
        <w:rPr>
          <w:rFonts w:hint="cs"/>
          <w:sz w:val="26"/>
          <w:rtl/>
        </w:rPr>
        <w:t xml:space="preserve">הסתדרות </w:t>
      </w:r>
      <w:r w:rsidR="00F16146" w:rsidRPr="00AD4146">
        <w:rPr>
          <w:rFonts w:hint="cs"/>
          <w:sz w:val="26"/>
          <w:rtl/>
        </w:rPr>
        <w:t xml:space="preserve">העובדים </w:t>
      </w:r>
      <w:r w:rsidRPr="00AD4146">
        <w:rPr>
          <w:rFonts w:hint="cs"/>
          <w:sz w:val="26"/>
          <w:rtl/>
        </w:rPr>
        <w:t xml:space="preserve">הכללית החדשה המיוצגת על ידי </w:t>
      </w:r>
      <w:r w:rsidR="00F16146" w:rsidRPr="001419C1">
        <w:rPr>
          <w:rFonts w:hint="cs"/>
          <w:sz w:val="26"/>
          <w:highlight w:val="yellow"/>
          <w:rtl/>
        </w:rPr>
        <w:t xml:space="preserve">יו"ר </w:t>
      </w:r>
      <w:r w:rsidR="00ED0270">
        <w:rPr>
          <w:rFonts w:hint="cs"/>
          <w:sz w:val="26"/>
          <w:highlight w:val="yellow"/>
          <w:rtl/>
        </w:rPr>
        <w:t xml:space="preserve">ההסתדרות ויו"ר </w:t>
      </w:r>
      <w:r w:rsidR="00F16146" w:rsidRPr="001419C1">
        <w:rPr>
          <w:rFonts w:hint="cs"/>
          <w:sz w:val="26"/>
          <w:highlight w:val="yellow"/>
          <w:rtl/>
        </w:rPr>
        <w:t>האגף לאיגוד מקצועי</w:t>
      </w:r>
      <w:r w:rsidR="00F16146" w:rsidRPr="00AD4146">
        <w:rPr>
          <w:rFonts w:hint="cs"/>
          <w:sz w:val="26"/>
          <w:rtl/>
        </w:rPr>
        <w:t xml:space="preserve">, </w:t>
      </w:r>
      <w:r w:rsidRPr="00AD4146">
        <w:rPr>
          <w:rFonts w:hint="cs"/>
          <w:sz w:val="26"/>
          <w:rtl/>
        </w:rPr>
        <w:t xml:space="preserve">מר אבי </w:t>
      </w:r>
      <w:proofErr w:type="spellStart"/>
      <w:r w:rsidRPr="00AD4146">
        <w:rPr>
          <w:rFonts w:hint="cs"/>
          <w:sz w:val="26"/>
          <w:rtl/>
        </w:rPr>
        <w:t>ניסנקורן</w:t>
      </w:r>
      <w:proofErr w:type="spellEnd"/>
      <w:r w:rsidRPr="00AD4146">
        <w:rPr>
          <w:rFonts w:hint="cs"/>
          <w:sz w:val="26"/>
          <w:rtl/>
        </w:rPr>
        <w:t xml:space="preserve">  וא</w:t>
      </w:r>
      <w:r w:rsidR="00F16146" w:rsidRPr="00AD4146">
        <w:rPr>
          <w:rFonts w:hint="cs"/>
          <w:sz w:val="26"/>
          <w:rtl/>
        </w:rPr>
        <w:t>י</w:t>
      </w:r>
      <w:r w:rsidRPr="00AD4146">
        <w:rPr>
          <w:rFonts w:hint="cs"/>
          <w:sz w:val="26"/>
          <w:rtl/>
        </w:rPr>
        <w:t xml:space="preserve">גוד סגל המחקר, המיוצג על ידי יו"ר </w:t>
      </w:r>
      <w:r w:rsidR="001419C1">
        <w:rPr>
          <w:rFonts w:hint="cs"/>
          <w:sz w:val="26"/>
          <w:rtl/>
        </w:rPr>
        <w:t xml:space="preserve">איגוד סגל המחקר, </w:t>
      </w:r>
      <w:r w:rsidRPr="00AD4146">
        <w:rPr>
          <w:rFonts w:hint="cs"/>
          <w:sz w:val="26"/>
          <w:rtl/>
        </w:rPr>
        <w:t xml:space="preserve">ד"ר ישראל </w:t>
      </w:r>
      <w:proofErr w:type="spellStart"/>
      <w:r w:rsidRPr="00AD4146">
        <w:rPr>
          <w:rFonts w:hint="cs"/>
          <w:sz w:val="26"/>
          <w:rtl/>
        </w:rPr>
        <w:t>זיידרמן</w:t>
      </w:r>
      <w:proofErr w:type="spellEnd"/>
      <w:r w:rsidRPr="00AD4146">
        <w:rPr>
          <w:rFonts w:hint="cs"/>
          <w:sz w:val="26"/>
          <w:rtl/>
        </w:rPr>
        <w:t>;</w:t>
      </w:r>
      <w:r w:rsidR="0054235A" w:rsidRPr="00AD4146">
        <w:rPr>
          <w:rFonts w:hint="cs"/>
          <w:sz w:val="26"/>
          <w:rtl/>
        </w:rPr>
        <w:t xml:space="preserve"> </w:t>
      </w:r>
    </w:p>
    <w:p w:rsidR="00E36B97" w:rsidRPr="00AD4146" w:rsidRDefault="00E36B97" w:rsidP="004806C0">
      <w:pPr>
        <w:rPr>
          <w:sz w:val="26"/>
          <w:rtl/>
        </w:rPr>
      </w:pPr>
    </w:p>
    <w:p w:rsidR="00E36B97" w:rsidRPr="00AD4146" w:rsidRDefault="00E36B97" w:rsidP="00AD4146">
      <w:pPr>
        <w:jc w:val="right"/>
        <w:rPr>
          <w:sz w:val="26"/>
          <w:rtl/>
        </w:rPr>
      </w:pPr>
      <w:r w:rsidRPr="00AD4146">
        <w:rPr>
          <w:rFonts w:hint="cs"/>
          <w:sz w:val="26"/>
          <w:rtl/>
        </w:rPr>
        <w:t xml:space="preserve">          (להלן: </w:t>
      </w:r>
      <w:r w:rsidR="00F16146" w:rsidRPr="00AD4146">
        <w:rPr>
          <w:rFonts w:hint="cs"/>
          <w:b/>
          <w:bCs/>
          <w:sz w:val="26"/>
          <w:rtl/>
        </w:rPr>
        <w:t>ההסתדרות)</w:t>
      </w:r>
      <w:r w:rsidRPr="00AD4146">
        <w:rPr>
          <w:rFonts w:hint="cs"/>
          <w:sz w:val="26"/>
          <w:rtl/>
        </w:rPr>
        <w:t xml:space="preserve">                                            </w:t>
      </w:r>
    </w:p>
    <w:p w:rsidR="00E36B97" w:rsidRPr="00AD4146" w:rsidRDefault="00E36B97" w:rsidP="004806C0">
      <w:pPr>
        <w:ind w:left="3600" w:firstLine="720"/>
        <w:rPr>
          <w:sz w:val="26"/>
          <w:rtl/>
        </w:rPr>
      </w:pPr>
      <w:r w:rsidRPr="00AD4146">
        <w:rPr>
          <w:sz w:val="26"/>
          <w:rtl/>
        </w:rPr>
        <w:t xml:space="preserve">                                    </w:t>
      </w:r>
      <w:r w:rsidR="00F16146" w:rsidRPr="00AD4146">
        <w:rPr>
          <w:sz w:val="26"/>
          <w:rtl/>
        </w:rPr>
        <w:t xml:space="preserve">                               </w:t>
      </w:r>
      <w:r w:rsidRPr="00AD4146">
        <w:rPr>
          <w:sz w:val="26"/>
          <w:rtl/>
        </w:rPr>
        <w:t xml:space="preserve">   מצד שני</w:t>
      </w:r>
    </w:p>
    <w:p w:rsidR="00E36B97" w:rsidRPr="0054235A" w:rsidRDefault="00E36B97" w:rsidP="004806C0">
      <w:pPr>
        <w:tabs>
          <w:tab w:val="center" w:pos="3918"/>
          <w:tab w:val="center" w:pos="5619"/>
        </w:tabs>
        <w:rPr>
          <w:sz w:val="26"/>
          <w:rtl/>
        </w:rPr>
      </w:pPr>
    </w:p>
    <w:p w:rsidR="00E36B97" w:rsidRPr="0054235A" w:rsidRDefault="00E36B97" w:rsidP="004806C0">
      <w:pPr>
        <w:rPr>
          <w:sz w:val="26"/>
        </w:rPr>
      </w:pPr>
    </w:p>
    <w:p w:rsidR="00E36B97" w:rsidRDefault="00E36B97" w:rsidP="00AD4146">
      <w:pPr>
        <w:jc w:val="both"/>
        <w:rPr>
          <w:sz w:val="26"/>
          <w:rtl/>
        </w:rPr>
      </w:pPr>
    </w:p>
    <w:p w:rsidR="001419C1" w:rsidRPr="0054235A" w:rsidRDefault="001419C1" w:rsidP="00AD4146">
      <w:pPr>
        <w:jc w:val="both"/>
        <w:rPr>
          <w:sz w:val="26"/>
        </w:rPr>
      </w:pPr>
    </w:p>
    <w:p w:rsidR="00E36B97" w:rsidRPr="0054235A" w:rsidRDefault="00E36B97" w:rsidP="00AD4146">
      <w:pPr>
        <w:ind w:left="849" w:hanging="850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>הואיל</w:t>
      </w:r>
      <w:r w:rsidR="00F16146" w:rsidRPr="0054235A">
        <w:rPr>
          <w:rFonts w:hint="cs"/>
          <w:sz w:val="26"/>
          <w:rtl/>
        </w:rPr>
        <w:t xml:space="preserve">:  </w:t>
      </w:r>
      <w:r w:rsidR="00AD4146">
        <w:rPr>
          <w:rFonts w:hint="cs"/>
          <w:sz w:val="26"/>
          <w:rtl/>
        </w:rPr>
        <w:t xml:space="preserve"> </w:t>
      </w:r>
      <w:r w:rsidRPr="0054235A">
        <w:rPr>
          <w:rFonts w:hint="cs"/>
          <w:sz w:val="26"/>
          <w:rtl/>
        </w:rPr>
        <w:t xml:space="preserve"> וביום 3.3.99 נחתם בין מדינת ישראל ומעסיקים נוספים לבין הסתדרות העובדים הכללית החדשה, </w:t>
      </w:r>
      <w:r w:rsidR="00F16146" w:rsidRPr="0054235A">
        <w:rPr>
          <w:rFonts w:hint="cs"/>
          <w:sz w:val="26"/>
          <w:rtl/>
        </w:rPr>
        <w:t xml:space="preserve">הסכם קיבוצי, </w:t>
      </w:r>
      <w:r w:rsidRPr="0054235A">
        <w:rPr>
          <w:rFonts w:hint="cs"/>
          <w:sz w:val="26"/>
          <w:rtl/>
        </w:rPr>
        <w:t xml:space="preserve">שעניינו שינוי שיטת הפנסיה הנהוגה במדינה ואצל המעסיקים הנוספים מפנסיה תקציבית לפנסיה צוברת, והסדרת נושא ההפרשות </w:t>
      </w:r>
      <w:r w:rsidR="00E01D53" w:rsidRPr="0054235A">
        <w:rPr>
          <w:rFonts w:hint="cs"/>
          <w:sz w:val="26"/>
          <w:rtl/>
        </w:rPr>
        <w:t>לקופת גמל לקצבה</w:t>
      </w:r>
      <w:r w:rsidR="003A35BA">
        <w:rPr>
          <w:rFonts w:hint="cs"/>
          <w:sz w:val="26"/>
          <w:rtl/>
        </w:rPr>
        <w:t xml:space="preserve"> (להלן: "הסכם המעבר לפנסיה צוברת")</w:t>
      </w:r>
      <w:r w:rsidRPr="0054235A">
        <w:rPr>
          <w:rFonts w:hint="cs"/>
          <w:sz w:val="26"/>
          <w:rtl/>
        </w:rPr>
        <w:t>;</w:t>
      </w:r>
    </w:p>
    <w:p w:rsidR="00E36B97" w:rsidRPr="0054235A" w:rsidRDefault="00E36B97" w:rsidP="004806C0">
      <w:pPr>
        <w:rPr>
          <w:sz w:val="26"/>
          <w:rtl/>
        </w:rPr>
      </w:pPr>
    </w:p>
    <w:p w:rsidR="00E01D53" w:rsidRPr="0054235A" w:rsidRDefault="0036598E" w:rsidP="00AD4146">
      <w:pPr>
        <w:ind w:left="849" w:hanging="849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>והואיל</w:t>
      </w:r>
      <w:r w:rsidR="00F16146" w:rsidRPr="0054235A">
        <w:rPr>
          <w:rFonts w:hint="cs"/>
          <w:sz w:val="26"/>
          <w:rtl/>
        </w:rPr>
        <w:t xml:space="preserve">: </w:t>
      </w:r>
      <w:r w:rsidRPr="0054235A">
        <w:rPr>
          <w:rFonts w:hint="cs"/>
          <w:sz w:val="26"/>
          <w:rtl/>
        </w:rPr>
        <w:t xml:space="preserve"> </w:t>
      </w:r>
      <w:r w:rsidR="004806C0">
        <w:rPr>
          <w:rFonts w:hint="cs"/>
          <w:sz w:val="26"/>
          <w:rtl/>
        </w:rPr>
        <w:t xml:space="preserve"> </w:t>
      </w:r>
      <w:r w:rsidRPr="0054235A">
        <w:rPr>
          <w:rFonts w:hint="cs"/>
          <w:sz w:val="26"/>
          <w:rtl/>
        </w:rPr>
        <w:t>ו</w:t>
      </w:r>
      <w:r w:rsidR="00124003" w:rsidRPr="0054235A">
        <w:rPr>
          <w:rFonts w:hint="cs"/>
          <w:sz w:val="26"/>
          <w:rtl/>
        </w:rPr>
        <w:t>ל</w:t>
      </w:r>
      <w:r w:rsidRPr="0054235A">
        <w:rPr>
          <w:rFonts w:hint="cs"/>
          <w:sz w:val="26"/>
          <w:rtl/>
        </w:rPr>
        <w:t>עובדים המדורגים בדירוג עובדי המחקר</w:t>
      </w:r>
      <w:r w:rsidR="00E01D53" w:rsidRPr="0054235A">
        <w:rPr>
          <w:rFonts w:hint="cs"/>
          <w:sz w:val="26"/>
          <w:rtl/>
        </w:rPr>
        <w:t xml:space="preserve"> </w:t>
      </w:r>
      <w:r w:rsidR="00486F6B">
        <w:rPr>
          <w:rFonts w:hint="cs"/>
          <w:sz w:val="26"/>
          <w:rtl/>
        </w:rPr>
        <w:t>(</w:t>
      </w:r>
      <w:r w:rsidR="00F16146" w:rsidRPr="0054235A">
        <w:rPr>
          <w:rFonts w:hint="cs"/>
          <w:sz w:val="26"/>
          <w:rtl/>
        </w:rPr>
        <w:t>האזרחי</w:t>
      </w:r>
      <w:r w:rsidR="00486F6B">
        <w:rPr>
          <w:rFonts w:hint="cs"/>
          <w:sz w:val="26"/>
          <w:rtl/>
        </w:rPr>
        <w:t>)</w:t>
      </w:r>
      <w:r w:rsidR="00F16146" w:rsidRPr="0054235A">
        <w:rPr>
          <w:rFonts w:hint="cs"/>
          <w:sz w:val="26"/>
          <w:rtl/>
        </w:rPr>
        <w:t xml:space="preserve"> </w:t>
      </w:r>
      <w:r w:rsidR="00E01D53" w:rsidRPr="0054235A">
        <w:rPr>
          <w:rFonts w:hint="cs"/>
          <w:sz w:val="26"/>
          <w:rtl/>
        </w:rPr>
        <w:t xml:space="preserve">השוהים בשבתון, </w:t>
      </w:r>
      <w:r w:rsidR="00124003" w:rsidRPr="0054235A">
        <w:rPr>
          <w:rFonts w:hint="cs"/>
          <w:sz w:val="26"/>
          <w:rtl/>
        </w:rPr>
        <w:t>משולם, בגין תקופת השבתון,</w:t>
      </w:r>
      <w:r w:rsidR="00E01D53" w:rsidRPr="0054235A">
        <w:rPr>
          <w:rFonts w:hint="cs"/>
          <w:sz w:val="26"/>
          <w:rtl/>
        </w:rPr>
        <w:t xml:space="preserve"> מענק חודשי</w:t>
      </w:r>
      <w:r w:rsidR="00124003" w:rsidRPr="0054235A">
        <w:rPr>
          <w:rFonts w:hint="cs"/>
          <w:sz w:val="26"/>
          <w:rtl/>
        </w:rPr>
        <w:t xml:space="preserve"> הנקוב בדולרים, אשר סכומו</w:t>
      </w:r>
      <w:r w:rsidR="00E01D53" w:rsidRPr="0054235A">
        <w:rPr>
          <w:rFonts w:hint="cs"/>
          <w:sz w:val="26"/>
          <w:rtl/>
        </w:rPr>
        <w:t xml:space="preserve"> אינו זהה </w:t>
      </w:r>
      <w:r w:rsidR="00124003" w:rsidRPr="0054235A">
        <w:rPr>
          <w:rFonts w:hint="cs"/>
          <w:sz w:val="26"/>
          <w:rtl/>
        </w:rPr>
        <w:t xml:space="preserve">לסכום </w:t>
      </w:r>
      <w:r w:rsidR="0054235A" w:rsidRPr="0054235A">
        <w:rPr>
          <w:rFonts w:hint="cs"/>
          <w:sz w:val="26"/>
          <w:rtl/>
        </w:rPr>
        <w:t>ה</w:t>
      </w:r>
      <w:r w:rsidR="00124003" w:rsidRPr="0054235A">
        <w:rPr>
          <w:rFonts w:hint="cs"/>
          <w:sz w:val="26"/>
          <w:rtl/>
        </w:rPr>
        <w:t xml:space="preserve">משכורת המשולמת לעובדים המדורגים בדירוג עובדי המחקר </w:t>
      </w:r>
      <w:r w:rsidR="00486F6B">
        <w:rPr>
          <w:rFonts w:hint="cs"/>
          <w:sz w:val="26"/>
          <w:rtl/>
        </w:rPr>
        <w:t>(</w:t>
      </w:r>
      <w:r w:rsidR="00124003" w:rsidRPr="0054235A">
        <w:rPr>
          <w:rFonts w:hint="cs"/>
          <w:sz w:val="26"/>
          <w:rtl/>
        </w:rPr>
        <w:t>האזרחי</w:t>
      </w:r>
      <w:r w:rsidR="00486F6B">
        <w:rPr>
          <w:rFonts w:hint="cs"/>
          <w:sz w:val="26"/>
          <w:rtl/>
        </w:rPr>
        <w:t>)</w:t>
      </w:r>
      <w:r w:rsidR="00124003" w:rsidRPr="0054235A">
        <w:rPr>
          <w:rFonts w:hint="cs"/>
          <w:sz w:val="26"/>
          <w:rtl/>
        </w:rPr>
        <w:t xml:space="preserve"> בגין תקופת עבודתם ואשר בגינה מבוצעות הפרשות לקופת גמל לקצבה</w:t>
      </w:r>
      <w:r w:rsidR="00E01D53" w:rsidRPr="0054235A">
        <w:rPr>
          <w:rFonts w:hint="cs"/>
          <w:sz w:val="26"/>
          <w:rtl/>
        </w:rPr>
        <w:t>;</w:t>
      </w:r>
    </w:p>
    <w:p w:rsidR="00E01D53" w:rsidRPr="0054235A" w:rsidRDefault="00E01D53" w:rsidP="004806C0">
      <w:pPr>
        <w:rPr>
          <w:sz w:val="26"/>
          <w:rtl/>
        </w:rPr>
      </w:pPr>
    </w:p>
    <w:p w:rsidR="00E01D53" w:rsidRPr="0054235A" w:rsidRDefault="00E01D53" w:rsidP="007A4229">
      <w:pPr>
        <w:ind w:left="849" w:hanging="850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>והואיל</w:t>
      </w:r>
      <w:r w:rsidR="00124003" w:rsidRPr="0054235A">
        <w:rPr>
          <w:rFonts w:hint="cs"/>
          <w:sz w:val="26"/>
          <w:rtl/>
        </w:rPr>
        <w:t xml:space="preserve">: </w:t>
      </w:r>
      <w:r w:rsidRPr="0054235A">
        <w:rPr>
          <w:rFonts w:hint="cs"/>
          <w:sz w:val="26"/>
          <w:rtl/>
        </w:rPr>
        <w:t xml:space="preserve"> </w:t>
      </w:r>
      <w:r w:rsidR="006321C2">
        <w:rPr>
          <w:rFonts w:hint="cs"/>
          <w:sz w:val="26"/>
          <w:rtl/>
        </w:rPr>
        <w:t xml:space="preserve"> </w:t>
      </w:r>
      <w:r w:rsidRPr="0054235A">
        <w:rPr>
          <w:rFonts w:hint="cs"/>
          <w:sz w:val="26"/>
          <w:rtl/>
        </w:rPr>
        <w:t>ו</w:t>
      </w:r>
      <w:r w:rsidR="00124003" w:rsidRPr="0054235A">
        <w:rPr>
          <w:rFonts w:hint="cs"/>
          <w:sz w:val="26"/>
          <w:rtl/>
        </w:rPr>
        <w:t xml:space="preserve">הושגה הסכמה בין הצדדים בדבר האופן בו יוסדר </w:t>
      </w:r>
      <w:r w:rsidRPr="0054235A">
        <w:rPr>
          <w:rFonts w:hint="cs"/>
          <w:sz w:val="26"/>
          <w:rtl/>
        </w:rPr>
        <w:t>נושא ההפרשות לקופת גמל לקצבה עבור העובדים המדורגים בדירוג עובדי המחקר</w:t>
      </w:r>
      <w:r w:rsidR="000317FE" w:rsidRPr="0054235A">
        <w:rPr>
          <w:rFonts w:hint="cs"/>
          <w:sz w:val="26"/>
          <w:rtl/>
        </w:rPr>
        <w:t xml:space="preserve"> </w:t>
      </w:r>
      <w:r w:rsidR="00486F6B">
        <w:rPr>
          <w:rFonts w:hint="cs"/>
          <w:sz w:val="26"/>
          <w:rtl/>
        </w:rPr>
        <w:t>(</w:t>
      </w:r>
      <w:r w:rsidR="000317FE" w:rsidRPr="0054235A">
        <w:rPr>
          <w:rFonts w:hint="cs"/>
          <w:sz w:val="26"/>
          <w:rtl/>
        </w:rPr>
        <w:t>האזרחי</w:t>
      </w:r>
      <w:r w:rsidR="00486F6B">
        <w:rPr>
          <w:rFonts w:hint="cs"/>
          <w:sz w:val="26"/>
          <w:rtl/>
        </w:rPr>
        <w:t>)</w:t>
      </w:r>
      <w:r w:rsidRPr="0054235A">
        <w:rPr>
          <w:rFonts w:hint="cs"/>
          <w:sz w:val="26"/>
          <w:rtl/>
        </w:rPr>
        <w:t xml:space="preserve"> ב</w:t>
      </w:r>
      <w:r w:rsidR="000317FE" w:rsidRPr="0054235A">
        <w:rPr>
          <w:rFonts w:hint="cs"/>
          <w:sz w:val="26"/>
          <w:rtl/>
        </w:rPr>
        <w:t xml:space="preserve">גין </w:t>
      </w:r>
      <w:r w:rsidRPr="0054235A">
        <w:rPr>
          <w:rFonts w:hint="cs"/>
          <w:sz w:val="26"/>
          <w:rtl/>
        </w:rPr>
        <w:t xml:space="preserve">תקופת </w:t>
      </w:r>
      <w:r w:rsidR="000317FE" w:rsidRPr="0054235A">
        <w:rPr>
          <w:rFonts w:hint="cs"/>
          <w:sz w:val="26"/>
          <w:rtl/>
        </w:rPr>
        <w:t>שהייתם ב</w:t>
      </w:r>
      <w:r w:rsidRPr="0054235A">
        <w:rPr>
          <w:rFonts w:hint="cs"/>
          <w:sz w:val="26"/>
          <w:rtl/>
        </w:rPr>
        <w:t>שבתון;</w:t>
      </w:r>
    </w:p>
    <w:p w:rsidR="000317FE" w:rsidRPr="0054235A" w:rsidRDefault="000317FE" w:rsidP="00AD4146">
      <w:pPr>
        <w:ind w:left="849" w:hanging="850"/>
        <w:jc w:val="both"/>
        <w:rPr>
          <w:sz w:val="26"/>
          <w:rtl/>
        </w:rPr>
      </w:pPr>
    </w:p>
    <w:p w:rsidR="000317FE" w:rsidRPr="0054235A" w:rsidRDefault="000317FE" w:rsidP="00AD4146">
      <w:pPr>
        <w:ind w:left="849" w:hanging="850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 xml:space="preserve">והואיל:  </w:t>
      </w:r>
      <w:r w:rsidR="004806C0">
        <w:rPr>
          <w:rFonts w:hint="cs"/>
          <w:sz w:val="26"/>
          <w:rtl/>
        </w:rPr>
        <w:t xml:space="preserve">  </w:t>
      </w:r>
      <w:r w:rsidRPr="0054235A">
        <w:rPr>
          <w:rFonts w:hint="cs"/>
          <w:sz w:val="26"/>
          <w:rtl/>
        </w:rPr>
        <w:t>והצדדים מבקשים לעגן את ההסכמה שהושגה ביניהם כאמור בהסכם קיבוצי;</w:t>
      </w:r>
    </w:p>
    <w:p w:rsidR="00E01D53" w:rsidRDefault="00E01D53" w:rsidP="00E01D53">
      <w:pPr>
        <w:spacing w:line="360" w:lineRule="auto"/>
        <w:rPr>
          <w:sz w:val="26"/>
          <w:rtl/>
        </w:rPr>
      </w:pPr>
    </w:p>
    <w:p w:rsidR="004806C0" w:rsidRPr="0054235A" w:rsidRDefault="004806C0" w:rsidP="00E01D53">
      <w:pPr>
        <w:spacing w:line="360" w:lineRule="auto"/>
        <w:rPr>
          <w:sz w:val="26"/>
          <w:rtl/>
        </w:rPr>
      </w:pPr>
    </w:p>
    <w:p w:rsidR="000317FE" w:rsidRPr="0054235A" w:rsidRDefault="000317FE" w:rsidP="00E01D53">
      <w:pPr>
        <w:jc w:val="center"/>
        <w:rPr>
          <w:sz w:val="26"/>
          <w:rtl/>
        </w:rPr>
      </w:pPr>
    </w:p>
    <w:p w:rsidR="00E01D53" w:rsidRDefault="00E01D53" w:rsidP="004806C0">
      <w:pPr>
        <w:jc w:val="center"/>
        <w:rPr>
          <w:sz w:val="26"/>
          <w:rtl/>
        </w:rPr>
      </w:pPr>
      <w:r w:rsidRPr="001419C1">
        <w:rPr>
          <w:rFonts w:hint="eastAsia"/>
          <w:sz w:val="26"/>
          <w:rtl/>
        </w:rPr>
        <w:t>לפיכך</w:t>
      </w:r>
      <w:r w:rsidRPr="001419C1">
        <w:rPr>
          <w:sz w:val="26"/>
          <w:rtl/>
        </w:rPr>
        <w:t xml:space="preserve"> </w:t>
      </w:r>
      <w:r w:rsidR="004806C0">
        <w:rPr>
          <w:rFonts w:hint="cs"/>
          <w:sz w:val="26"/>
          <w:rtl/>
        </w:rPr>
        <w:t>הוצהר, הותנה והוסכם</w:t>
      </w:r>
      <w:r w:rsidRPr="001419C1">
        <w:rPr>
          <w:sz w:val="26"/>
          <w:rtl/>
        </w:rPr>
        <w:t xml:space="preserve"> </w:t>
      </w:r>
      <w:r w:rsidRPr="001419C1">
        <w:rPr>
          <w:rFonts w:hint="eastAsia"/>
          <w:sz w:val="26"/>
          <w:rtl/>
        </w:rPr>
        <w:t>בין</w:t>
      </w:r>
      <w:r w:rsidRPr="001419C1">
        <w:rPr>
          <w:sz w:val="26"/>
          <w:rtl/>
        </w:rPr>
        <w:t xml:space="preserve"> </w:t>
      </w:r>
      <w:r w:rsidRPr="001419C1">
        <w:rPr>
          <w:rFonts w:hint="eastAsia"/>
          <w:sz w:val="26"/>
          <w:rtl/>
        </w:rPr>
        <w:t>הצדדים</w:t>
      </w:r>
      <w:r w:rsidRPr="001419C1">
        <w:rPr>
          <w:sz w:val="26"/>
          <w:rtl/>
        </w:rPr>
        <w:t xml:space="preserve"> </w:t>
      </w:r>
      <w:r w:rsidRPr="001419C1">
        <w:rPr>
          <w:rFonts w:hint="eastAsia"/>
          <w:sz w:val="26"/>
          <w:rtl/>
        </w:rPr>
        <w:t>כדלקמן</w:t>
      </w:r>
      <w:r w:rsidRPr="001419C1">
        <w:rPr>
          <w:sz w:val="26"/>
          <w:rtl/>
        </w:rPr>
        <w:t>:</w:t>
      </w:r>
    </w:p>
    <w:p w:rsidR="004806C0" w:rsidRDefault="004806C0" w:rsidP="004806C0">
      <w:pPr>
        <w:jc w:val="center"/>
        <w:rPr>
          <w:sz w:val="26"/>
          <w:rtl/>
        </w:rPr>
      </w:pPr>
    </w:p>
    <w:p w:rsidR="004806C0" w:rsidRDefault="004806C0" w:rsidP="004806C0">
      <w:pPr>
        <w:jc w:val="center"/>
        <w:rPr>
          <w:sz w:val="26"/>
          <w:rtl/>
        </w:rPr>
      </w:pPr>
    </w:p>
    <w:p w:rsidR="001419C1" w:rsidRPr="001419C1" w:rsidRDefault="001419C1" w:rsidP="001419C1">
      <w:pPr>
        <w:rPr>
          <w:sz w:val="26"/>
          <w:u w:val="single"/>
        </w:rPr>
      </w:pPr>
    </w:p>
    <w:p w:rsidR="00E01D53" w:rsidRPr="007A4229" w:rsidRDefault="0054235A" w:rsidP="007A4229">
      <w:pPr>
        <w:pStyle w:val="a7"/>
        <w:numPr>
          <w:ilvl w:val="0"/>
          <w:numId w:val="13"/>
        </w:numPr>
        <w:ind w:left="424" w:hanging="425"/>
        <w:rPr>
          <w:sz w:val="26"/>
          <w:u w:val="single"/>
          <w:rtl/>
        </w:rPr>
      </w:pPr>
      <w:r w:rsidRPr="007A4229">
        <w:rPr>
          <w:rFonts w:hint="eastAsia"/>
          <w:sz w:val="26"/>
          <w:u w:val="single"/>
          <w:rtl/>
        </w:rPr>
        <w:t>המבוא</w:t>
      </w:r>
    </w:p>
    <w:p w:rsidR="00161EE0" w:rsidRDefault="00E01D53" w:rsidP="0054235A">
      <w:pPr>
        <w:ind w:left="424"/>
        <w:rPr>
          <w:sz w:val="26"/>
          <w:rtl/>
        </w:rPr>
      </w:pPr>
      <w:r w:rsidRPr="0054235A">
        <w:rPr>
          <w:rFonts w:hint="cs"/>
          <w:sz w:val="26"/>
          <w:rtl/>
        </w:rPr>
        <w:t>המבוא להסכם זה מהווה חלק בלתי נפרד ממנו.</w:t>
      </w:r>
    </w:p>
    <w:p w:rsidR="001419C1" w:rsidRDefault="001419C1" w:rsidP="0054235A">
      <w:pPr>
        <w:ind w:left="424"/>
        <w:rPr>
          <w:sz w:val="26"/>
          <w:rtl/>
        </w:rPr>
      </w:pPr>
    </w:p>
    <w:p w:rsidR="001419C1" w:rsidRDefault="001419C1" w:rsidP="0054235A">
      <w:pPr>
        <w:ind w:left="424"/>
        <w:rPr>
          <w:sz w:val="26"/>
          <w:rtl/>
        </w:rPr>
      </w:pPr>
    </w:p>
    <w:p w:rsidR="001419C1" w:rsidRPr="0054235A" w:rsidRDefault="001419C1" w:rsidP="0054235A">
      <w:pPr>
        <w:ind w:left="424"/>
        <w:rPr>
          <w:sz w:val="26"/>
        </w:rPr>
      </w:pPr>
    </w:p>
    <w:p w:rsidR="00E01D53" w:rsidRPr="0054235A" w:rsidRDefault="00E01D53" w:rsidP="0054235A">
      <w:pPr>
        <w:pStyle w:val="a7"/>
        <w:numPr>
          <w:ilvl w:val="0"/>
          <w:numId w:val="13"/>
        </w:numPr>
        <w:ind w:left="424" w:hanging="425"/>
        <w:rPr>
          <w:sz w:val="26"/>
          <w:u w:val="single"/>
        </w:rPr>
      </w:pPr>
      <w:r w:rsidRPr="0054235A">
        <w:rPr>
          <w:rFonts w:hint="cs"/>
          <w:sz w:val="26"/>
          <w:u w:val="single"/>
          <w:rtl/>
        </w:rPr>
        <w:lastRenderedPageBreak/>
        <w:t>תחולה</w:t>
      </w:r>
    </w:p>
    <w:p w:rsidR="007A4229" w:rsidRDefault="00E01D53" w:rsidP="00B21512">
      <w:pPr>
        <w:ind w:left="424"/>
        <w:jc w:val="both"/>
        <w:rPr>
          <w:sz w:val="26"/>
          <w:rtl/>
        </w:rPr>
      </w:pPr>
      <w:r w:rsidRPr="0054235A">
        <w:rPr>
          <w:rFonts w:hint="cs"/>
          <w:sz w:val="26"/>
          <w:rtl/>
        </w:rPr>
        <w:t xml:space="preserve">הסכם זה יחול על </w:t>
      </w:r>
      <w:r w:rsidR="00E873DA">
        <w:rPr>
          <w:rFonts w:hint="cs"/>
          <w:sz w:val="26"/>
          <w:rtl/>
        </w:rPr>
        <w:t xml:space="preserve">כל </w:t>
      </w:r>
      <w:r w:rsidR="004806C0">
        <w:rPr>
          <w:rFonts w:hint="cs"/>
          <w:sz w:val="26"/>
          <w:rtl/>
        </w:rPr>
        <w:t>ה</w:t>
      </w:r>
      <w:r w:rsidRPr="0054235A">
        <w:rPr>
          <w:rFonts w:hint="cs"/>
          <w:sz w:val="26"/>
          <w:rtl/>
        </w:rPr>
        <w:t>עובדי</w:t>
      </w:r>
      <w:r w:rsidR="004806C0">
        <w:rPr>
          <w:rFonts w:hint="cs"/>
          <w:sz w:val="26"/>
          <w:rtl/>
        </w:rPr>
        <w:t xml:space="preserve">ם </w:t>
      </w:r>
      <w:r w:rsidR="007A4229">
        <w:rPr>
          <w:rFonts w:hint="cs"/>
          <w:sz w:val="26"/>
          <w:rtl/>
        </w:rPr>
        <w:t>אשר מתקיימים בהם כל התנאים הבאים במצטבר:</w:t>
      </w:r>
    </w:p>
    <w:p w:rsidR="007A4229" w:rsidRDefault="007A4229" w:rsidP="007A4229">
      <w:pPr>
        <w:pStyle w:val="a7"/>
        <w:numPr>
          <w:ilvl w:val="1"/>
          <w:numId w:val="13"/>
        </w:numPr>
        <w:ind w:left="849" w:hanging="425"/>
        <w:rPr>
          <w:sz w:val="26"/>
        </w:rPr>
      </w:pPr>
      <w:r>
        <w:rPr>
          <w:rFonts w:hint="cs"/>
          <w:sz w:val="26"/>
          <w:rtl/>
        </w:rPr>
        <w:t xml:space="preserve">מדורגים בדירוג עובדי </w:t>
      </w:r>
      <w:r w:rsidR="00486F6B">
        <w:rPr>
          <w:rFonts w:hint="cs"/>
          <w:sz w:val="26"/>
          <w:rtl/>
        </w:rPr>
        <w:t>ה</w:t>
      </w:r>
      <w:r>
        <w:rPr>
          <w:rFonts w:hint="cs"/>
          <w:sz w:val="26"/>
          <w:rtl/>
        </w:rPr>
        <w:t>מחקר;</w:t>
      </w:r>
    </w:p>
    <w:p w:rsidR="007A4229" w:rsidRDefault="004806C0" w:rsidP="007A4229">
      <w:pPr>
        <w:pStyle w:val="a7"/>
        <w:numPr>
          <w:ilvl w:val="1"/>
          <w:numId w:val="13"/>
        </w:numPr>
        <w:ind w:left="849" w:hanging="425"/>
        <w:rPr>
          <w:sz w:val="26"/>
        </w:rPr>
      </w:pPr>
      <w:r w:rsidRPr="007A4229">
        <w:rPr>
          <w:rFonts w:hint="cs"/>
          <w:sz w:val="26"/>
          <w:rtl/>
        </w:rPr>
        <w:t>מועסקים בשירות</w:t>
      </w:r>
      <w:r w:rsidR="00E01D53" w:rsidRPr="007A4229">
        <w:rPr>
          <w:rFonts w:hint="cs"/>
          <w:sz w:val="26"/>
          <w:rtl/>
        </w:rPr>
        <w:t xml:space="preserve"> המדינה</w:t>
      </w:r>
      <w:r w:rsidRPr="007A4229">
        <w:rPr>
          <w:rFonts w:hint="cs"/>
          <w:sz w:val="26"/>
          <w:rtl/>
        </w:rPr>
        <w:t>,</w:t>
      </w:r>
      <w:r w:rsidR="00E01D53" w:rsidRPr="007A4229">
        <w:rPr>
          <w:rFonts w:hint="cs"/>
          <w:sz w:val="26"/>
          <w:rtl/>
        </w:rPr>
        <w:t xml:space="preserve"> </w:t>
      </w:r>
      <w:r w:rsidR="007A4229">
        <w:rPr>
          <w:rFonts w:hint="cs"/>
          <w:sz w:val="26"/>
          <w:rtl/>
        </w:rPr>
        <w:t>שלא במערכת הביטחון;</w:t>
      </w:r>
    </w:p>
    <w:p w:rsidR="008F4895" w:rsidRDefault="00E01D53" w:rsidP="008317EC">
      <w:pPr>
        <w:pStyle w:val="a7"/>
        <w:numPr>
          <w:ilvl w:val="1"/>
          <w:numId w:val="13"/>
        </w:numPr>
        <w:ind w:left="849" w:hanging="425"/>
        <w:rPr>
          <w:sz w:val="26"/>
        </w:rPr>
      </w:pPr>
      <w:r w:rsidRPr="007A4229">
        <w:rPr>
          <w:rFonts w:hint="cs"/>
          <w:sz w:val="26"/>
          <w:rtl/>
        </w:rPr>
        <w:t>משכור</w:t>
      </w:r>
      <w:r w:rsidR="00E873DA" w:rsidRPr="007A4229">
        <w:rPr>
          <w:rFonts w:hint="cs"/>
          <w:sz w:val="26"/>
          <w:rtl/>
        </w:rPr>
        <w:t>ו</w:t>
      </w:r>
      <w:r w:rsidRPr="007A4229">
        <w:rPr>
          <w:rFonts w:hint="cs"/>
          <w:sz w:val="26"/>
          <w:rtl/>
        </w:rPr>
        <w:t>ת</w:t>
      </w:r>
      <w:r w:rsidR="00E873DA" w:rsidRPr="007A4229">
        <w:rPr>
          <w:rFonts w:hint="cs"/>
          <w:sz w:val="26"/>
          <w:rtl/>
        </w:rPr>
        <w:t>יה</w:t>
      </w:r>
      <w:r w:rsidRPr="007A4229">
        <w:rPr>
          <w:rFonts w:hint="cs"/>
          <w:sz w:val="26"/>
          <w:rtl/>
        </w:rPr>
        <w:t xml:space="preserve">ם </w:t>
      </w:r>
      <w:r w:rsidR="00E873DA" w:rsidRPr="007A4229">
        <w:rPr>
          <w:rFonts w:hint="cs"/>
          <w:sz w:val="26"/>
          <w:rtl/>
        </w:rPr>
        <w:t xml:space="preserve">מחושבות </w:t>
      </w:r>
      <w:r w:rsidRPr="007A4229">
        <w:rPr>
          <w:rFonts w:hint="cs"/>
          <w:sz w:val="26"/>
          <w:rtl/>
        </w:rPr>
        <w:t>על פי הסכמים קיבוציים</w:t>
      </w:r>
      <w:r w:rsidR="008317EC">
        <w:rPr>
          <w:rFonts w:hint="cs"/>
          <w:sz w:val="26"/>
          <w:rtl/>
        </w:rPr>
        <w:t xml:space="preserve"> החלים לגבי דירוג עובדי </w:t>
      </w:r>
      <w:r w:rsidR="00486F6B">
        <w:rPr>
          <w:rFonts w:hint="cs"/>
          <w:sz w:val="26"/>
          <w:rtl/>
        </w:rPr>
        <w:t>ה</w:t>
      </w:r>
      <w:r w:rsidR="008317EC">
        <w:rPr>
          <w:rFonts w:hint="cs"/>
          <w:sz w:val="26"/>
          <w:rtl/>
        </w:rPr>
        <w:t>מחקר</w:t>
      </w:r>
      <w:r w:rsidR="008F4895">
        <w:rPr>
          <w:rFonts w:hint="cs"/>
          <w:sz w:val="26"/>
          <w:rtl/>
        </w:rPr>
        <w:t>;</w:t>
      </w:r>
    </w:p>
    <w:p w:rsidR="008F4895" w:rsidRDefault="008F4895" w:rsidP="007A4229">
      <w:pPr>
        <w:pStyle w:val="a7"/>
        <w:numPr>
          <w:ilvl w:val="1"/>
          <w:numId w:val="13"/>
        </w:numPr>
        <w:ind w:left="849" w:hanging="425"/>
        <w:rPr>
          <w:sz w:val="26"/>
        </w:rPr>
      </w:pPr>
      <w:r>
        <w:rPr>
          <w:rFonts w:hint="cs"/>
          <w:sz w:val="26"/>
          <w:rtl/>
        </w:rPr>
        <w:t>מיוצגים על-ידי ההסתדרות;</w:t>
      </w:r>
    </w:p>
    <w:p w:rsidR="008F4895" w:rsidRDefault="008F4895" w:rsidP="007A4229">
      <w:pPr>
        <w:pStyle w:val="a7"/>
        <w:numPr>
          <w:ilvl w:val="1"/>
          <w:numId w:val="13"/>
        </w:numPr>
        <w:ind w:left="849" w:hanging="425"/>
        <w:rPr>
          <w:sz w:val="26"/>
        </w:rPr>
      </w:pPr>
      <w:r>
        <w:rPr>
          <w:rFonts w:hint="cs"/>
          <w:sz w:val="26"/>
          <w:rtl/>
        </w:rPr>
        <w:t xml:space="preserve">הם </w:t>
      </w:r>
      <w:r w:rsidR="00E873DA" w:rsidRPr="007A4229">
        <w:rPr>
          <w:rFonts w:hint="cs"/>
          <w:sz w:val="26"/>
          <w:rtl/>
        </w:rPr>
        <w:t>בגדר "עובד קיים" או "עובד חדש" כהגדרת מונחים אלו בהסכם המעבר לפנסיה צוברת</w:t>
      </w:r>
      <w:r w:rsidR="00623FA7">
        <w:rPr>
          <w:rFonts w:hint="cs"/>
          <w:sz w:val="26"/>
          <w:rtl/>
        </w:rPr>
        <w:t>;</w:t>
      </w:r>
      <w:r w:rsidR="00E873DA" w:rsidRPr="007A4229">
        <w:rPr>
          <w:rFonts w:hint="cs"/>
          <w:sz w:val="26"/>
          <w:rtl/>
        </w:rPr>
        <w:t xml:space="preserve"> </w:t>
      </w:r>
    </w:p>
    <w:p w:rsidR="00E01D53" w:rsidRPr="00446A06" w:rsidRDefault="00E01D53" w:rsidP="001419C1">
      <w:pPr>
        <w:ind w:left="720"/>
        <w:rPr>
          <w:sz w:val="26"/>
        </w:rPr>
      </w:pPr>
      <w:r w:rsidRPr="00446A06">
        <w:rPr>
          <w:rFonts w:hint="cs"/>
          <w:sz w:val="26"/>
          <w:rtl/>
        </w:rPr>
        <w:t>(להלן</w:t>
      </w:r>
      <w:r w:rsidR="008F4895" w:rsidRPr="00446A06">
        <w:rPr>
          <w:rFonts w:hint="cs"/>
          <w:sz w:val="26"/>
          <w:rtl/>
        </w:rPr>
        <w:t>:</w:t>
      </w:r>
      <w:r w:rsidRPr="00446A06">
        <w:rPr>
          <w:rFonts w:hint="cs"/>
          <w:sz w:val="26"/>
          <w:rtl/>
        </w:rPr>
        <w:t xml:space="preserve"> </w:t>
      </w:r>
      <w:r w:rsidR="008F4895" w:rsidRPr="00446A06">
        <w:rPr>
          <w:rFonts w:hint="cs"/>
          <w:sz w:val="26"/>
          <w:rtl/>
        </w:rPr>
        <w:t>"</w:t>
      </w:r>
      <w:r w:rsidR="001419C1" w:rsidRPr="00446A06">
        <w:rPr>
          <w:rFonts w:hint="cs"/>
          <w:sz w:val="26"/>
          <w:rtl/>
        </w:rPr>
        <w:t>עובדי המחקר</w:t>
      </w:r>
      <w:r w:rsidR="008F4895" w:rsidRPr="00446A06">
        <w:rPr>
          <w:rFonts w:hint="cs"/>
          <w:sz w:val="26"/>
          <w:rtl/>
        </w:rPr>
        <w:t>"</w:t>
      </w:r>
      <w:r w:rsidRPr="00446A06">
        <w:rPr>
          <w:rFonts w:hint="cs"/>
          <w:sz w:val="26"/>
          <w:rtl/>
        </w:rPr>
        <w:t>).</w:t>
      </w:r>
    </w:p>
    <w:p w:rsidR="00E01D53" w:rsidRPr="0054235A" w:rsidRDefault="00E01D53" w:rsidP="00E01D53">
      <w:pPr>
        <w:spacing w:line="360" w:lineRule="auto"/>
        <w:ind w:left="392"/>
        <w:jc w:val="both"/>
        <w:rPr>
          <w:sz w:val="26"/>
        </w:rPr>
      </w:pPr>
    </w:p>
    <w:p w:rsidR="00E01D53" w:rsidRPr="0054235A" w:rsidRDefault="00E01D53" w:rsidP="001419C1">
      <w:pPr>
        <w:pStyle w:val="a7"/>
        <w:numPr>
          <w:ilvl w:val="0"/>
          <w:numId w:val="13"/>
        </w:numPr>
        <w:ind w:left="424" w:hanging="425"/>
        <w:rPr>
          <w:sz w:val="26"/>
        </w:rPr>
      </w:pPr>
      <w:r w:rsidRPr="0054235A">
        <w:rPr>
          <w:rFonts w:hint="cs"/>
          <w:b/>
          <w:bCs/>
          <w:sz w:val="26"/>
          <w:u w:val="single"/>
          <w:rtl/>
        </w:rPr>
        <w:t xml:space="preserve">הפרשה לקופת גמל לקצבה עבור </w:t>
      </w:r>
      <w:r w:rsidR="001419C1">
        <w:rPr>
          <w:rFonts w:hint="cs"/>
          <w:b/>
          <w:bCs/>
          <w:sz w:val="26"/>
          <w:u w:val="single"/>
          <w:rtl/>
        </w:rPr>
        <w:t>עובד מחקר</w:t>
      </w:r>
      <w:r w:rsidRPr="0054235A">
        <w:rPr>
          <w:rFonts w:hint="cs"/>
          <w:b/>
          <w:bCs/>
          <w:sz w:val="26"/>
          <w:u w:val="single"/>
          <w:rtl/>
        </w:rPr>
        <w:t xml:space="preserve"> השוהה בשנת שבתון</w:t>
      </w:r>
    </w:p>
    <w:p w:rsidR="00161EE0" w:rsidRPr="00AB6FC4" w:rsidRDefault="00E36B97" w:rsidP="001419C1">
      <w:pPr>
        <w:pStyle w:val="a7"/>
        <w:numPr>
          <w:ilvl w:val="1"/>
          <w:numId w:val="13"/>
        </w:numPr>
        <w:spacing w:line="240" w:lineRule="auto"/>
        <w:ind w:left="1134" w:hanging="709"/>
        <w:rPr>
          <w:sz w:val="26"/>
        </w:rPr>
      </w:pPr>
      <w:r w:rsidRPr="00AB6FC4">
        <w:rPr>
          <w:rFonts w:hint="cs"/>
          <w:sz w:val="26"/>
          <w:rtl/>
        </w:rPr>
        <w:t>עבור</w:t>
      </w:r>
      <w:r w:rsidRPr="00AB6FC4">
        <w:rPr>
          <w:sz w:val="26"/>
          <w:rtl/>
        </w:rPr>
        <w:t xml:space="preserve"> </w:t>
      </w:r>
      <w:r w:rsidR="001419C1">
        <w:rPr>
          <w:rFonts w:hint="cs"/>
          <w:sz w:val="26"/>
          <w:rtl/>
        </w:rPr>
        <w:t>עובד מחקר</w:t>
      </w:r>
      <w:r w:rsidRPr="00AB6FC4">
        <w:rPr>
          <w:sz w:val="26"/>
          <w:rtl/>
        </w:rPr>
        <w:t xml:space="preserve"> השוהה בשנת שבתון, בהתאם להוראות ההסכמים הקיבוציים החלים על </w:t>
      </w:r>
      <w:r w:rsidR="001419C1">
        <w:rPr>
          <w:rFonts w:hint="cs"/>
          <w:sz w:val="26"/>
          <w:rtl/>
        </w:rPr>
        <w:t>עובדי המחקר</w:t>
      </w:r>
      <w:r w:rsidRPr="00AB6FC4">
        <w:rPr>
          <w:sz w:val="26"/>
          <w:rtl/>
        </w:rPr>
        <w:t xml:space="preserve">, </w:t>
      </w:r>
      <w:r w:rsidR="00B03C15" w:rsidRPr="00AB6FC4">
        <w:rPr>
          <w:rFonts w:hint="cs"/>
          <w:sz w:val="26"/>
          <w:rtl/>
        </w:rPr>
        <w:t>ה</w:t>
      </w:r>
      <w:r w:rsidRPr="00AB6FC4">
        <w:rPr>
          <w:rFonts w:hint="cs"/>
          <w:sz w:val="26"/>
          <w:rtl/>
        </w:rPr>
        <w:t>בסיס</w:t>
      </w:r>
      <w:r w:rsidRPr="00AB6FC4">
        <w:rPr>
          <w:sz w:val="26"/>
          <w:rtl/>
        </w:rPr>
        <w:t xml:space="preserve"> </w:t>
      </w:r>
      <w:r w:rsidR="00B03C15" w:rsidRPr="00AB6FC4">
        <w:rPr>
          <w:rFonts w:hint="cs"/>
          <w:sz w:val="26"/>
          <w:rtl/>
        </w:rPr>
        <w:t>ל</w:t>
      </w:r>
      <w:r w:rsidRPr="00AB6FC4">
        <w:rPr>
          <w:rFonts w:hint="cs"/>
          <w:sz w:val="26"/>
          <w:rtl/>
        </w:rPr>
        <w:t>הפרשה</w:t>
      </w:r>
      <w:r w:rsidRPr="00AB6FC4">
        <w:rPr>
          <w:sz w:val="26"/>
          <w:rtl/>
        </w:rPr>
        <w:t xml:space="preserve"> לקופת גמל לקצבה, בגין כל חודש במהלך תקופת השהות בשבתון, יהיה שווה לבסיס ההפרשה לקופת גמל לקצבה לפי סעיף </w:t>
      </w:r>
      <w:r w:rsidR="005B7D97" w:rsidRPr="00AB6FC4">
        <w:rPr>
          <w:sz w:val="26"/>
          <w:rtl/>
        </w:rPr>
        <w:t>1</w:t>
      </w:r>
      <w:r w:rsidRPr="00AB6FC4">
        <w:rPr>
          <w:sz w:val="26"/>
          <w:rtl/>
        </w:rPr>
        <w:t>(א)</w:t>
      </w:r>
      <w:r w:rsidR="005B7D97" w:rsidRPr="00AB6FC4">
        <w:rPr>
          <w:sz w:val="26"/>
          <w:rtl/>
        </w:rPr>
        <w:t xml:space="preserve">(1) </w:t>
      </w:r>
      <w:r w:rsidR="00623FA7">
        <w:rPr>
          <w:rFonts w:hint="cs"/>
          <w:sz w:val="26"/>
          <w:rtl/>
        </w:rPr>
        <w:t>ב</w:t>
      </w:r>
      <w:r w:rsidR="005B7D97" w:rsidRPr="00AB6FC4">
        <w:rPr>
          <w:rFonts w:hint="cs"/>
          <w:sz w:val="26"/>
          <w:rtl/>
        </w:rPr>
        <w:t>פרק</w:t>
      </w:r>
      <w:r w:rsidR="005B7D97" w:rsidRPr="00AB6FC4">
        <w:rPr>
          <w:sz w:val="26"/>
          <w:rtl/>
        </w:rPr>
        <w:t xml:space="preserve"> </w:t>
      </w:r>
      <w:r w:rsidR="005B7D97" w:rsidRPr="00AB6FC4">
        <w:rPr>
          <w:rFonts w:hint="cs"/>
          <w:sz w:val="26"/>
          <w:rtl/>
        </w:rPr>
        <w:t>ו</w:t>
      </w:r>
      <w:r w:rsidR="005B7D97" w:rsidRPr="00AB6FC4">
        <w:rPr>
          <w:sz w:val="26"/>
          <w:rtl/>
        </w:rPr>
        <w:t>'</w:t>
      </w:r>
      <w:r w:rsidRPr="00AB6FC4">
        <w:rPr>
          <w:sz w:val="26"/>
          <w:rtl/>
        </w:rPr>
        <w:t xml:space="preserve"> להסכם</w:t>
      </w:r>
      <w:r w:rsidR="005B7D97" w:rsidRPr="00AB6FC4">
        <w:rPr>
          <w:sz w:val="26"/>
          <w:rtl/>
        </w:rPr>
        <w:t xml:space="preserve"> המעבר לפנסיה צוברת</w:t>
      </w:r>
      <w:r w:rsidRPr="00AB6FC4">
        <w:rPr>
          <w:sz w:val="26"/>
          <w:rtl/>
        </w:rPr>
        <w:t xml:space="preserve">, אשר היה חל לגבי </w:t>
      </w:r>
      <w:r w:rsidR="001419C1">
        <w:rPr>
          <w:rFonts w:hint="cs"/>
          <w:sz w:val="26"/>
          <w:rtl/>
        </w:rPr>
        <w:t>עובד המחקר</w:t>
      </w:r>
      <w:r w:rsidRPr="00AB6FC4">
        <w:rPr>
          <w:sz w:val="26"/>
          <w:rtl/>
        </w:rPr>
        <w:t xml:space="preserve"> אילו היה עובד פעיל באותו חודש, למעט כל תשלום שנתי, רבעוני או כיוצא בזה (תשלום שאינו חודשי) אשר נכלל בבסיס </w:t>
      </w:r>
      <w:r w:rsidR="005B7D97" w:rsidRPr="00AB6FC4">
        <w:rPr>
          <w:rFonts w:hint="cs"/>
          <w:sz w:val="26"/>
          <w:rtl/>
        </w:rPr>
        <w:t>להפרשה</w:t>
      </w:r>
      <w:r w:rsidR="005B7D97" w:rsidRPr="00AB6FC4">
        <w:rPr>
          <w:sz w:val="26"/>
          <w:rtl/>
        </w:rPr>
        <w:t xml:space="preserve"> </w:t>
      </w:r>
      <w:r w:rsidR="005B7D97" w:rsidRPr="00AB6FC4">
        <w:rPr>
          <w:rFonts w:hint="cs"/>
          <w:sz w:val="26"/>
          <w:rtl/>
        </w:rPr>
        <w:t>לקופת</w:t>
      </w:r>
      <w:r w:rsidR="005B7D97" w:rsidRPr="00AB6FC4">
        <w:rPr>
          <w:sz w:val="26"/>
          <w:rtl/>
        </w:rPr>
        <w:t xml:space="preserve"> גמל לקצבה </w:t>
      </w:r>
      <w:r w:rsidRPr="00AB6FC4">
        <w:rPr>
          <w:rFonts w:hint="cs"/>
          <w:sz w:val="26"/>
          <w:rtl/>
        </w:rPr>
        <w:t>בחודש</w:t>
      </w:r>
      <w:r w:rsidRPr="00AB6FC4">
        <w:rPr>
          <w:sz w:val="26"/>
          <w:rtl/>
        </w:rPr>
        <w:t xml:space="preserve"> האמור, ובתוספת החלק היחסי, המתייחס לחודש אחד, של כל תשלום שנתי, רבעוני או כיוצא בזה (תשלום שאינו חודשי) אשר היה משולם ל</w:t>
      </w:r>
      <w:r w:rsidR="001419C1">
        <w:rPr>
          <w:rFonts w:hint="cs"/>
          <w:sz w:val="26"/>
          <w:rtl/>
        </w:rPr>
        <w:t>עובד המחק</w:t>
      </w:r>
      <w:r w:rsidRPr="00AB6FC4">
        <w:rPr>
          <w:sz w:val="26"/>
          <w:rtl/>
        </w:rPr>
        <w:t xml:space="preserve">ר במהלך השנה בה </w:t>
      </w:r>
      <w:r w:rsidR="005B7D97" w:rsidRPr="00AB6FC4">
        <w:rPr>
          <w:rFonts w:hint="cs"/>
          <w:sz w:val="26"/>
          <w:rtl/>
        </w:rPr>
        <w:t>הוא</w:t>
      </w:r>
      <w:r w:rsidR="005B7D97"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שוהה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בשבתון</w:t>
      </w:r>
      <w:r w:rsidR="00D32830">
        <w:rPr>
          <w:rFonts w:hint="cs"/>
          <w:sz w:val="26"/>
          <w:rtl/>
        </w:rPr>
        <w:t xml:space="preserve"> </w:t>
      </w:r>
      <w:r w:rsidR="00D32830" w:rsidRPr="007214A4">
        <w:rPr>
          <w:rFonts w:hint="cs"/>
          <w:sz w:val="26"/>
          <w:highlight w:val="yellow"/>
          <w:rtl/>
        </w:rPr>
        <w:t xml:space="preserve">ואשר בגינו </w:t>
      </w:r>
      <w:proofErr w:type="spellStart"/>
      <w:r w:rsidR="00D32830" w:rsidRPr="007214A4">
        <w:rPr>
          <w:rFonts w:hint="cs"/>
          <w:sz w:val="26"/>
          <w:highlight w:val="yellow"/>
          <w:rtl/>
        </w:rPr>
        <w:t>היתה</w:t>
      </w:r>
      <w:proofErr w:type="spellEnd"/>
      <w:r w:rsidR="00D32830" w:rsidRPr="007214A4">
        <w:rPr>
          <w:rFonts w:hint="cs"/>
          <w:sz w:val="26"/>
          <w:highlight w:val="yellow"/>
          <w:rtl/>
        </w:rPr>
        <w:t xml:space="preserve"> מבוצעת הפרשה לקופת גמל לקצבה</w:t>
      </w:r>
      <w:r w:rsidR="007214A4" w:rsidRPr="007214A4">
        <w:rPr>
          <w:rFonts w:hint="cs"/>
          <w:sz w:val="26"/>
          <w:highlight w:val="yellow"/>
          <w:rtl/>
        </w:rPr>
        <w:t xml:space="preserve"> לפי הסעיף האמור</w:t>
      </w:r>
      <w:r w:rsidR="00D32830">
        <w:rPr>
          <w:rFonts w:hint="cs"/>
          <w:sz w:val="26"/>
          <w:rtl/>
        </w:rPr>
        <w:t>,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אילו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היה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עובד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פעיל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באותה</w:t>
      </w:r>
      <w:r w:rsidRPr="00AB6FC4">
        <w:rPr>
          <w:sz w:val="26"/>
          <w:rtl/>
        </w:rPr>
        <w:t xml:space="preserve"> </w:t>
      </w:r>
      <w:r w:rsidRPr="00AB6FC4">
        <w:rPr>
          <w:rFonts w:hint="cs"/>
          <w:sz w:val="26"/>
          <w:rtl/>
        </w:rPr>
        <w:t>שנה</w:t>
      </w:r>
      <w:r w:rsidR="00161EE0" w:rsidRPr="00AB6FC4">
        <w:rPr>
          <w:sz w:val="26"/>
          <w:rtl/>
        </w:rPr>
        <w:t xml:space="preserve"> </w:t>
      </w:r>
      <w:r w:rsidRPr="00AB6FC4">
        <w:rPr>
          <w:sz w:val="26"/>
          <w:rtl/>
        </w:rPr>
        <w:t>(</w:t>
      </w:r>
      <w:r w:rsidR="00161EE0" w:rsidRPr="00AB6FC4">
        <w:rPr>
          <w:rFonts w:hint="cs"/>
          <w:sz w:val="26"/>
          <w:rtl/>
        </w:rPr>
        <w:t>להלן</w:t>
      </w:r>
      <w:r w:rsidR="00161EE0" w:rsidRPr="00AB6FC4">
        <w:rPr>
          <w:sz w:val="26"/>
          <w:rtl/>
        </w:rPr>
        <w:t xml:space="preserve"> - </w:t>
      </w:r>
      <w:r w:rsidRPr="00AB6FC4">
        <w:rPr>
          <w:rFonts w:hint="cs"/>
          <w:b/>
          <w:bCs/>
          <w:sz w:val="26"/>
          <w:rtl/>
        </w:rPr>
        <w:t>בסיס</w:t>
      </w:r>
      <w:r w:rsidRPr="00AB6FC4">
        <w:rPr>
          <w:b/>
          <w:bCs/>
          <w:sz w:val="26"/>
          <w:rtl/>
        </w:rPr>
        <w:t xml:space="preserve"> </w:t>
      </w:r>
      <w:r w:rsidRPr="00AB6FC4">
        <w:rPr>
          <w:rFonts w:hint="cs"/>
          <w:b/>
          <w:bCs/>
          <w:sz w:val="26"/>
          <w:rtl/>
        </w:rPr>
        <w:t>ההפרשה</w:t>
      </w:r>
      <w:r w:rsidRPr="00AB6FC4">
        <w:rPr>
          <w:sz w:val="26"/>
          <w:rtl/>
        </w:rPr>
        <w:t xml:space="preserve">). </w:t>
      </w:r>
    </w:p>
    <w:p w:rsidR="00161EE0" w:rsidRPr="00AB6FC4" w:rsidRDefault="00574643" w:rsidP="00161EE0">
      <w:pPr>
        <w:pStyle w:val="a7"/>
        <w:ind w:left="424"/>
        <w:rPr>
          <w:rFonts w:cs="Guttman Yad-Brush"/>
          <w:sz w:val="20"/>
          <w:szCs w:val="20"/>
        </w:rPr>
      </w:pPr>
      <w:r>
        <w:rPr>
          <w:rFonts w:cs="Guttman Yad-Brush" w:hint="cs"/>
          <w:sz w:val="20"/>
          <w:szCs w:val="20"/>
          <w:rtl/>
        </w:rPr>
        <w:t xml:space="preserve"> </w:t>
      </w:r>
    </w:p>
    <w:p w:rsidR="00E36B97" w:rsidRPr="0054235A" w:rsidRDefault="00E36B97" w:rsidP="001419C1">
      <w:pPr>
        <w:pStyle w:val="a7"/>
        <w:numPr>
          <w:ilvl w:val="1"/>
          <w:numId w:val="13"/>
        </w:numPr>
        <w:spacing w:line="240" w:lineRule="auto"/>
        <w:ind w:left="1134" w:hanging="709"/>
        <w:rPr>
          <w:sz w:val="26"/>
        </w:rPr>
      </w:pPr>
      <w:r w:rsidRPr="00D32830">
        <w:rPr>
          <w:rFonts w:ascii="FrankRuehl" w:hAnsi="Tms Rmn" w:hint="cs"/>
          <w:color w:val="000000"/>
          <w:sz w:val="26"/>
          <w:rtl/>
        </w:rPr>
        <w:t>על אף האמור בסעיף</w:t>
      </w:r>
      <w:r w:rsidR="00A27714" w:rsidRPr="00D32830">
        <w:rPr>
          <w:rFonts w:ascii="FrankRuehl" w:hAnsi="Tms Rmn" w:hint="cs"/>
          <w:color w:val="000000"/>
          <w:sz w:val="26"/>
          <w:rtl/>
        </w:rPr>
        <w:t>-קטן (א)</w:t>
      </w:r>
      <w:r w:rsidRPr="00D32830">
        <w:rPr>
          <w:rFonts w:ascii="FrankRuehl" w:hAnsi="Tms Rmn" w:hint="cs"/>
          <w:color w:val="000000"/>
          <w:sz w:val="26"/>
          <w:rtl/>
        </w:rPr>
        <w:t xml:space="preserve"> לעיל, </w:t>
      </w:r>
      <w:r w:rsidRPr="00D32830">
        <w:rPr>
          <w:rFonts w:ascii="FrankRuehl" w:hAnsi="Tms Rmn" w:hint="eastAsia"/>
          <w:color w:val="000000"/>
          <w:sz w:val="26"/>
          <w:rtl/>
        </w:rPr>
        <w:t>במקרה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בו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בסיס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ההפרשה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עולה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על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התשלום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החודשי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המשולם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ל</w:t>
      </w:r>
      <w:r w:rsidR="001419C1">
        <w:rPr>
          <w:rFonts w:ascii="FrankRuehl" w:hAnsi="Tms Rmn" w:hint="cs"/>
          <w:color w:val="000000"/>
          <w:sz w:val="26"/>
          <w:rtl/>
        </w:rPr>
        <w:t>עובד המחקר</w:t>
      </w:r>
      <w:r w:rsidRPr="00D32830">
        <w:rPr>
          <w:rFonts w:ascii="FrankRuehl" w:hAnsi="Tms Rmn" w:hint="cs"/>
          <w:color w:val="000000"/>
          <w:sz w:val="26"/>
          <w:rtl/>
        </w:rPr>
        <w:t xml:space="preserve"> (לרבות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תשלומים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אשר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הועברו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אליו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על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חשבון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הסכום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העומד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לזכותו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בקרן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הדולרית</w:t>
      </w:r>
      <w:r w:rsidRPr="00D32830">
        <w:rPr>
          <w:rFonts w:ascii="FrankRuehl" w:hAnsi="Tms Rmn"/>
          <w:color w:val="000000"/>
          <w:sz w:val="26"/>
          <w:rtl/>
        </w:rPr>
        <w:t xml:space="preserve">, </w:t>
      </w:r>
      <w:r w:rsidRPr="00D32830">
        <w:rPr>
          <w:rFonts w:ascii="FrankRuehl" w:hAnsi="Tms Rmn" w:hint="cs"/>
          <w:color w:val="000000"/>
          <w:sz w:val="26"/>
          <w:rtl/>
        </w:rPr>
        <w:t>בגין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שנת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השבתון</w:t>
      </w:r>
      <w:r w:rsidRPr="00D32830">
        <w:rPr>
          <w:rFonts w:ascii="FrankRuehl" w:hAnsi="Tms Rmn"/>
          <w:color w:val="000000"/>
          <w:sz w:val="26"/>
          <w:rtl/>
        </w:rPr>
        <w:t xml:space="preserve">, </w:t>
      </w:r>
      <w:r w:rsidRPr="00D32830">
        <w:rPr>
          <w:rFonts w:ascii="FrankRuehl" w:hAnsi="Tms Rmn" w:hint="cs"/>
          <w:color w:val="000000"/>
          <w:sz w:val="26"/>
          <w:rtl/>
        </w:rPr>
        <w:t>בהתאם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להוראות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התקנון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בעניין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שנת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השבתון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של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עובדי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המחקר</w:t>
      </w:r>
      <w:r w:rsidRPr="00D32830">
        <w:rPr>
          <w:rFonts w:ascii="FrankRuehl" w:hAnsi="Tms Rmn"/>
          <w:color w:val="000000"/>
          <w:sz w:val="26"/>
          <w:rtl/>
        </w:rPr>
        <w:t xml:space="preserve"> </w:t>
      </w:r>
      <w:r w:rsidR="00FC13C0" w:rsidRPr="00D32830">
        <w:rPr>
          <w:rFonts w:ascii="FrankRuehl" w:hAnsi="Tms Rmn" w:hint="cs"/>
          <w:color w:val="000000"/>
          <w:sz w:val="26"/>
          <w:rtl/>
        </w:rPr>
        <w:t>האזרחי</w:t>
      </w:r>
      <w:r w:rsidRPr="00D32830">
        <w:rPr>
          <w:rFonts w:ascii="FrankRuehl" w:hAnsi="Tms Rmn"/>
          <w:color w:val="000000"/>
          <w:sz w:val="26"/>
          <w:rtl/>
        </w:rPr>
        <w:t>)</w:t>
      </w:r>
      <w:r w:rsidRPr="00D32830">
        <w:rPr>
          <w:rFonts w:ascii="FrankRuehl" w:hAnsi="Tms Rmn" w:hint="cs"/>
          <w:color w:val="000000"/>
          <w:sz w:val="26"/>
          <w:rtl/>
        </w:rPr>
        <w:t>,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על</w:t>
      </w:r>
      <w:r w:rsidRPr="00D32830">
        <w:rPr>
          <w:rFonts w:ascii="FrankRuehl" w:hAnsi="Tms Rmn"/>
          <w:color w:val="000000"/>
          <w:sz w:val="26"/>
        </w:rPr>
        <w:t>-</w:t>
      </w:r>
      <w:r w:rsidRPr="00D32830">
        <w:rPr>
          <w:rFonts w:ascii="FrankRuehl" w:hAnsi="Tms Rmn" w:hint="eastAsia"/>
          <w:color w:val="000000"/>
          <w:sz w:val="26"/>
          <w:rtl/>
        </w:rPr>
        <w:t>ידי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cs"/>
          <w:color w:val="000000"/>
          <w:sz w:val="26"/>
          <w:rtl/>
        </w:rPr>
        <w:t>המדינה,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עבור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תקופת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שהותו</w:t>
      </w:r>
      <w:r w:rsidRPr="00D32830">
        <w:rPr>
          <w:rFonts w:ascii="FrankRuehl" w:hAnsi="Tms Rmn"/>
          <w:color w:val="000000"/>
          <w:sz w:val="26"/>
        </w:rPr>
        <w:t xml:space="preserve"> </w:t>
      </w:r>
      <w:r w:rsidRPr="00D32830">
        <w:rPr>
          <w:rFonts w:ascii="FrankRuehl" w:hAnsi="Tms Rmn" w:hint="eastAsia"/>
          <w:color w:val="000000"/>
          <w:sz w:val="26"/>
          <w:rtl/>
        </w:rPr>
        <w:t>בשבתון</w:t>
      </w:r>
      <w:r w:rsidRPr="00D32830">
        <w:rPr>
          <w:rFonts w:ascii="FrankRuehl" w:hAnsi="Tms Rmn" w:hint="cs"/>
          <w:color w:val="000000"/>
          <w:sz w:val="26"/>
          <w:rtl/>
        </w:rPr>
        <w:t xml:space="preserve"> (להלן</w:t>
      </w:r>
      <w:r w:rsidR="00161EE0" w:rsidRPr="00D32830">
        <w:rPr>
          <w:rFonts w:ascii="FrankRuehl" w:hAnsi="Tms Rmn" w:hint="cs"/>
          <w:color w:val="000000"/>
          <w:sz w:val="26"/>
          <w:rtl/>
        </w:rPr>
        <w:t xml:space="preserve"> -</w:t>
      </w:r>
      <w:r w:rsidRPr="00D32830">
        <w:rPr>
          <w:rFonts w:ascii="FrankRuehl" w:hAnsi="Tms Rmn" w:hint="cs"/>
          <w:color w:val="000000"/>
          <w:sz w:val="26"/>
          <w:rtl/>
        </w:rPr>
        <w:t xml:space="preserve"> </w:t>
      </w:r>
      <w:r w:rsidRPr="00D32830">
        <w:rPr>
          <w:rFonts w:ascii="FrankRuehl" w:hAnsi="Tms Rmn" w:hint="cs"/>
          <w:b/>
          <w:bCs/>
          <w:color w:val="000000"/>
          <w:sz w:val="26"/>
          <w:rtl/>
        </w:rPr>
        <w:t>התשלום החודשי</w:t>
      </w:r>
      <w:r w:rsidRPr="00D32830">
        <w:rPr>
          <w:rFonts w:ascii="FrankRuehl" w:hAnsi="Tms Rmn" w:hint="cs"/>
          <w:color w:val="000000"/>
          <w:sz w:val="26"/>
          <w:rtl/>
        </w:rPr>
        <w:t>), יחול האמור</w:t>
      </w:r>
      <w:r w:rsidRPr="0054235A">
        <w:rPr>
          <w:rFonts w:ascii="FrankRuehl" w:hAnsi="Tms Rmn" w:hint="cs"/>
          <w:color w:val="000000"/>
          <w:sz w:val="26"/>
          <w:rtl/>
        </w:rPr>
        <w:t xml:space="preserve"> להלן:</w:t>
      </w:r>
    </w:p>
    <w:p w:rsidR="00E36B97" w:rsidRPr="0022440D" w:rsidRDefault="00E36B97" w:rsidP="000C6068">
      <w:pPr>
        <w:numPr>
          <w:ilvl w:val="6"/>
          <w:numId w:val="8"/>
        </w:numPr>
        <w:tabs>
          <w:tab w:val="clear" w:pos="3118"/>
        </w:tabs>
        <w:ind w:left="1841" w:hanging="708"/>
        <w:jc w:val="both"/>
        <w:rPr>
          <w:rFonts w:ascii="FrankRuehl" w:hAnsi="Tms Rmn"/>
          <w:color w:val="000000"/>
          <w:sz w:val="26"/>
          <w:lang w:eastAsia="en-US"/>
        </w:rPr>
      </w:pPr>
      <w:r w:rsidRPr="0022440D">
        <w:rPr>
          <w:rFonts w:ascii="FrankRuehl" w:hAnsi="Tms Rmn" w:hint="cs"/>
          <w:color w:val="000000"/>
          <w:sz w:val="26"/>
          <w:rtl/>
          <w:lang w:eastAsia="en-US"/>
        </w:rPr>
        <w:t xml:space="preserve">לגבי </w:t>
      </w:r>
      <w:r w:rsidR="000C6068" w:rsidRPr="0022440D">
        <w:rPr>
          <w:rFonts w:ascii="FrankRuehl" w:hAnsi="Tms Rmn" w:hint="cs"/>
          <w:color w:val="000000"/>
          <w:sz w:val="26"/>
          <w:rtl/>
          <w:lang w:eastAsia="en-US"/>
        </w:rPr>
        <w:t>עובד מחקר</w:t>
      </w:r>
      <w:r w:rsidRPr="0022440D">
        <w:rPr>
          <w:rFonts w:ascii="FrankRuehl" w:hAnsi="Tms Rmn" w:hint="cs"/>
          <w:color w:val="000000"/>
          <w:sz w:val="26"/>
          <w:rtl/>
          <w:lang w:eastAsia="en-US"/>
        </w:rPr>
        <w:t xml:space="preserve"> המבוטח בקרן ותיקה:</w:t>
      </w:r>
    </w:p>
    <w:p w:rsidR="00534D9E" w:rsidRPr="0054235A" w:rsidRDefault="00534D9E" w:rsidP="00534D9E">
      <w:pPr>
        <w:ind w:left="1133"/>
        <w:jc w:val="both"/>
        <w:rPr>
          <w:rFonts w:ascii="FrankRuehl" w:hAnsi="Tms Rmn"/>
          <w:color w:val="000000"/>
          <w:sz w:val="26"/>
          <w:lang w:eastAsia="en-US"/>
        </w:rPr>
      </w:pPr>
    </w:p>
    <w:p w:rsidR="00E36B97" w:rsidRPr="0054235A" w:rsidRDefault="00E36B97" w:rsidP="007214A4">
      <w:pPr>
        <w:numPr>
          <w:ilvl w:val="7"/>
          <w:numId w:val="8"/>
        </w:numPr>
        <w:tabs>
          <w:tab w:val="clear" w:pos="3685"/>
        </w:tabs>
        <w:ind w:left="2408"/>
        <w:jc w:val="both"/>
        <w:rPr>
          <w:rFonts w:ascii="FrankRuehl" w:hAnsi="Tms Rmn"/>
          <w:color w:val="000000"/>
          <w:sz w:val="26"/>
          <w:lang w:eastAsia="en-US"/>
        </w:rPr>
      </w:pPr>
      <w:r w:rsidRPr="0054235A">
        <w:rPr>
          <w:rFonts w:ascii="FrankRuehl" w:hAnsi="Tms Rmn" w:hint="cs"/>
          <w:color w:val="000000"/>
          <w:sz w:val="26"/>
          <w:rtl/>
          <w:lang w:eastAsia="en-US"/>
        </w:rPr>
        <w:t>בגין ההפרש בין בסיס ההפרשה לתשלום החודשי לא יבוצעו הפרשות כלשהן (על אף האמור בסעיף</w:t>
      </w:r>
      <w:r w:rsidR="008805CF">
        <w:rPr>
          <w:rFonts w:ascii="FrankRuehl" w:hAnsi="Tms Rmn" w:hint="cs"/>
          <w:color w:val="000000"/>
          <w:sz w:val="26"/>
          <w:rtl/>
          <w:lang w:eastAsia="en-US"/>
        </w:rPr>
        <w:t>-קטן 3(א)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לעיל).</w:t>
      </w:r>
    </w:p>
    <w:p w:rsidR="00E36B97" w:rsidRPr="006B6B53" w:rsidRDefault="00E36B97" w:rsidP="00623FA7">
      <w:pPr>
        <w:numPr>
          <w:ilvl w:val="7"/>
          <w:numId w:val="8"/>
        </w:numPr>
        <w:tabs>
          <w:tab w:val="clear" w:pos="3685"/>
        </w:tabs>
        <w:ind w:left="2408"/>
        <w:jc w:val="both"/>
        <w:rPr>
          <w:rFonts w:ascii="FrankRuehl" w:hAnsi="Tms Rmn"/>
          <w:color w:val="000000"/>
          <w:sz w:val="26"/>
          <w:lang w:eastAsia="en-US"/>
        </w:rPr>
      </w:pPr>
      <w:r w:rsidRPr="0054235A">
        <w:rPr>
          <w:rFonts w:ascii="FrankRuehl" w:hAnsi="Tms Rmn" w:hint="cs"/>
          <w:color w:val="000000"/>
          <w:sz w:val="26"/>
          <w:rtl/>
          <w:lang w:eastAsia="en-US"/>
        </w:rPr>
        <w:t>במועד פרישתו של ה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לקצבת זקנה מהקרן </w:t>
      </w:r>
      <w:proofErr w:type="spellStart"/>
      <w:r w:rsidRPr="0054235A">
        <w:rPr>
          <w:rFonts w:ascii="FrankRuehl" w:hAnsi="Tms Rmn" w:hint="cs"/>
          <w:color w:val="000000"/>
          <w:sz w:val="26"/>
          <w:rtl/>
          <w:lang w:eastAsia="en-US"/>
        </w:rPr>
        <w:t>הותיקה</w:t>
      </w:r>
      <w:proofErr w:type="spellEnd"/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, יבוצע חישוב של קצבת הזקנה לה היה זכאי </w:t>
      </w:r>
      <w:r w:rsidR="00623FA7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מקרן הפנסיה, אילו עבור שנת השבתון בוצעו הפרשות </w:t>
      </w:r>
      <w:r w:rsidRPr="00D32830">
        <w:rPr>
          <w:rFonts w:ascii="FrankRuehl" w:hAnsi="Tms Rmn" w:hint="cs"/>
          <w:color w:val="000000"/>
          <w:sz w:val="26"/>
          <w:rtl/>
          <w:lang w:eastAsia="en-US"/>
        </w:rPr>
        <w:t>עובד ומעביד מבסיס ההפרשה. ככל שהקצבה האמורה גבוהה מקצבת הזקנה לה זכאי ה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D32830">
        <w:rPr>
          <w:rFonts w:ascii="FrankRuehl" w:hAnsi="Tms Rmn" w:hint="cs"/>
          <w:color w:val="000000"/>
          <w:sz w:val="26"/>
          <w:rtl/>
          <w:lang w:eastAsia="en-US"/>
        </w:rPr>
        <w:t xml:space="preserve"> מקרן הפנסיה, אזי 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D32830">
        <w:rPr>
          <w:rFonts w:ascii="FrankRuehl" w:hAnsi="Tms Rmn" w:hint="cs"/>
          <w:color w:val="000000"/>
          <w:sz w:val="26"/>
          <w:rtl/>
          <w:lang w:eastAsia="en-US"/>
        </w:rPr>
        <w:t xml:space="preserve"> יהיה זכאי, </w:t>
      </w:r>
      <w:r w:rsidRPr="006B6B53">
        <w:rPr>
          <w:rFonts w:ascii="FrankRuehl" w:hAnsi="Tms Rmn" w:hint="cs"/>
          <w:color w:val="000000"/>
          <w:sz w:val="26"/>
          <w:rtl/>
          <w:lang w:eastAsia="en-US"/>
        </w:rPr>
        <w:t xml:space="preserve">במועד פרישתו,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לתשלום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חד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>-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פעמי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של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סכום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מהוון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,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המחושב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לפי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מכפלת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ההפרש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האמור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בין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הקצבאות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במקדם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היוון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כאמור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בנספח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'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לתקנון</w:t>
      </w:r>
      <w:r w:rsidRPr="006B6B53">
        <w:rPr>
          <w:rFonts w:ascii="FrankRuehl" w:hAnsi="Tms Rmn"/>
          <w:color w:val="000000"/>
          <w:sz w:val="26"/>
          <w:rtl/>
          <w:lang w:eastAsia="en-US"/>
        </w:rPr>
        <w:t xml:space="preserve"> </w:t>
      </w:r>
      <w:r w:rsidRPr="006B6B53">
        <w:rPr>
          <w:rFonts w:ascii="FrankRuehl" w:hAnsi="Tms Rmn" w:hint="eastAsia"/>
          <w:color w:val="000000"/>
          <w:sz w:val="26"/>
          <w:rtl/>
          <w:lang w:eastAsia="en-US"/>
        </w:rPr>
        <w:t>האחיד</w:t>
      </w:r>
      <w:r w:rsidRPr="006B6B53">
        <w:rPr>
          <w:rFonts w:ascii="FrankRuehl" w:hAnsi="Tms Rmn" w:hint="cs"/>
          <w:color w:val="000000"/>
          <w:sz w:val="26"/>
          <w:rtl/>
          <w:lang w:eastAsia="en-US"/>
        </w:rPr>
        <w:t xml:space="preserve">, כפי שיהיה מעת לעת, לפי מינו של המבוטח, שנת לידתו והגיל שבו יצא לקצבה.  </w:t>
      </w:r>
    </w:p>
    <w:p w:rsidR="00E36B97" w:rsidRPr="0054235A" w:rsidRDefault="00E36B97" w:rsidP="000C6068">
      <w:pPr>
        <w:numPr>
          <w:ilvl w:val="7"/>
          <w:numId w:val="8"/>
        </w:numPr>
        <w:tabs>
          <w:tab w:val="clear" w:pos="3685"/>
        </w:tabs>
        <w:ind w:left="2408"/>
        <w:jc w:val="both"/>
        <w:rPr>
          <w:rFonts w:ascii="FrankRuehl" w:hAnsi="Tms Rmn"/>
          <w:color w:val="000000"/>
          <w:sz w:val="26"/>
          <w:lang w:eastAsia="en-US"/>
        </w:rPr>
      </w:pP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למען הסר ספק, לעניין פסקה (2) תובא בחשבון מלוא קצבת הזקנה לה זכאי 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מקרן הפנסיה, גם אם ביקש להוון חלק ממנה בהתאם לתקנון הקרן.</w:t>
      </w:r>
    </w:p>
    <w:p w:rsidR="00E36B97" w:rsidRPr="007214A4" w:rsidRDefault="00D32830" w:rsidP="003538C9">
      <w:pPr>
        <w:ind w:left="1416"/>
        <w:rPr>
          <w:rFonts w:ascii="FrankRuehl" w:hAnsi="Tms Rmn" w:cs="Guttman Yad-Brush"/>
          <w:color w:val="000000"/>
          <w:sz w:val="20"/>
          <w:szCs w:val="20"/>
          <w:rtl/>
          <w:lang w:eastAsia="en-US"/>
        </w:rPr>
      </w:pPr>
      <w:r>
        <w:rPr>
          <w:rFonts w:ascii="FrankRuehl" w:hAnsi="Tms Rmn" w:cs="Guttman Yad-Brush" w:hint="cs"/>
          <w:color w:val="000000"/>
          <w:sz w:val="20"/>
          <w:szCs w:val="20"/>
          <w:rtl/>
          <w:lang w:eastAsia="en-US"/>
        </w:rPr>
        <w:t xml:space="preserve"> </w:t>
      </w:r>
    </w:p>
    <w:p w:rsidR="00E36B97" w:rsidRPr="0022440D" w:rsidRDefault="00E36B97" w:rsidP="000C6068">
      <w:pPr>
        <w:numPr>
          <w:ilvl w:val="6"/>
          <w:numId w:val="8"/>
        </w:numPr>
        <w:tabs>
          <w:tab w:val="clear" w:pos="3118"/>
        </w:tabs>
        <w:spacing w:line="360" w:lineRule="auto"/>
        <w:ind w:left="1841" w:hanging="708"/>
        <w:jc w:val="both"/>
        <w:rPr>
          <w:rFonts w:ascii="FrankRuehl" w:hAnsi="Tms Rmn"/>
          <w:color w:val="000000"/>
          <w:sz w:val="26"/>
          <w:lang w:eastAsia="en-US"/>
        </w:rPr>
      </w:pPr>
      <w:r w:rsidRPr="0022440D">
        <w:rPr>
          <w:rFonts w:ascii="FrankRuehl" w:hAnsi="Tms Rmn" w:hint="cs"/>
          <w:color w:val="000000"/>
          <w:sz w:val="26"/>
          <w:rtl/>
          <w:lang w:eastAsia="en-US"/>
        </w:rPr>
        <w:t xml:space="preserve">לגבי </w:t>
      </w:r>
      <w:r w:rsidR="000C6068" w:rsidRPr="0022440D">
        <w:rPr>
          <w:rFonts w:ascii="FrankRuehl" w:hAnsi="Tms Rmn" w:hint="cs"/>
          <w:color w:val="000000"/>
          <w:sz w:val="26"/>
          <w:rtl/>
          <w:lang w:eastAsia="en-US"/>
        </w:rPr>
        <w:t>עובד מחקר</w:t>
      </w:r>
      <w:r w:rsidRPr="0022440D">
        <w:rPr>
          <w:rFonts w:ascii="FrankRuehl" w:hAnsi="Tms Rmn" w:hint="cs"/>
          <w:color w:val="000000"/>
          <w:sz w:val="26"/>
          <w:rtl/>
          <w:lang w:eastAsia="en-US"/>
        </w:rPr>
        <w:t xml:space="preserve"> המבוטח בקופת גמל לקצבה אשר אינה קרן ותיקה:</w:t>
      </w:r>
    </w:p>
    <w:p w:rsidR="00E36B97" w:rsidRPr="0054235A" w:rsidRDefault="00E36B97" w:rsidP="007214A4">
      <w:pPr>
        <w:numPr>
          <w:ilvl w:val="7"/>
          <w:numId w:val="8"/>
        </w:numPr>
        <w:tabs>
          <w:tab w:val="clear" w:pos="3685"/>
        </w:tabs>
        <w:ind w:left="2408"/>
        <w:jc w:val="both"/>
        <w:rPr>
          <w:rFonts w:ascii="FrankRuehl" w:hAnsi="Tms Rmn"/>
          <w:color w:val="000000"/>
          <w:sz w:val="26"/>
          <w:lang w:eastAsia="en-US"/>
        </w:rPr>
      </w:pP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ההפרשות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בגין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ההפרש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בין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>בסיס ההפרשה לבין התשלום החודשי ייחשבו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כהפקדות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של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במעמד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עמית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עצמא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>י,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בהתאם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ובכפוף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לדין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הקיים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במועד</w:t>
      </w:r>
      <w:r w:rsidRPr="0054235A">
        <w:rPr>
          <w:rFonts w:ascii="FrankRuehl" w:hAnsi="Tms Rmn"/>
          <w:color w:val="000000"/>
          <w:sz w:val="26"/>
          <w:lang w:eastAsia="en-US"/>
        </w:rPr>
        <w:t xml:space="preserve"> </w:t>
      </w:r>
      <w:r w:rsidRPr="0054235A">
        <w:rPr>
          <w:rFonts w:ascii="FrankRuehl" w:hAnsi="Tms Rmn" w:hint="eastAsia"/>
          <w:color w:val="000000"/>
          <w:sz w:val="26"/>
          <w:rtl/>
          <w:lang w:eastAsia="en-US"/>
        </w:rPr>
        <w:t>ההפקדה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>.</w:t>
      </w:r>
    </w:p>
    <w:p w:rsidR="00E36B97" w:rsidRDefault="00E36B97" w:rsidP="000C6068">
      <w:pPr>
        <w:numPr>
          <w:ilvl w:val="7"/>
          <w:numId w:val="8"/>
        </w:numPr>
        <w:tabs>
          <w:tab w:val="clear" w:pos="3685"/>
        </w:tabs>
        <w:ind w:left="2408"/>
        <w:jc w:val="both"/>
        <w:rPr>
          <w:rFonts w:ascii="FrankRuehl" w:hAnsi="Tms Rmn"/>
          <w:color w:val="000000"/>
          <w:sz w:val="26"/>
          <w:lang w:eastAsia="en-US"/>
        </w:rPr>
      </w:pPr>
      <w:r w:rsidRPr="0054235A">
        <w:rPr>
          <w:rFonts w:ascii="FrankRuehl" w:hAnsi="Tms Rmn" w:hint="cs"/>
          <w:color w:val="000000"/>
          <w:sz w:val="26"/>
          <w:rtl/>
          <w:lang w:eastAsia="en-US"/>
        </w:rPr>
        <w:lastRenderedPageBreak/>
        <w:t xml:space="preserve">תבוצע עבור 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עובד המחקר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הפקדה נוספת במעמד עמית עצמאי, בגין תקופת השבתון, לצורך השלמת כיסוי ביטוחי לסיכוני נכות ומוות, ככל שנדרש, כך שסך הכיסויים האמורים יהיו זהים לכיסויים שהיו </w:t>
      </w:r>
      <w:r w:rsidR="000C6068">
        <w:rPr>
          <w:rFonts w:ascii="FrankRuehl" w:hAnsi="Tms Rmn" w:hint="cs"/>
          <w:color w:val="000000"/>
          <w:sz w:val="26"/>
          <w:rtl/>
          <w:lang w:eastAsia="en-US"/>
        </w:rPr>
        <w:t>לעובד המחקר</w:t>
      </w:r>
      <w:r w:rsidRPr="0054235A">
        <w:rPr>
          <w:rFonts w:ascii="FrankRuehl" w:hAnsi="Tms Rmn" w:hint="cs"/>
          <w:color w:val="000000"/>
          <w:sz w:val="26"/>
          <w:rtl/>
          <w:lang w:eastAsia="en-US"/>
        </w:rPr>
        <w:t xml:space="preserve"> אילו היה התשלום החודשי שווה לבסיס ההפרשה, והכל בכפוף לתקרות ההפקדה הקבועות בדין.  </w:t>
      </w:r>
    </w:p>
    <w:p w:rsidR="0022440D" w:rsidRPr="0054235A" w:rsidRDefault="0022440D" w:rsidP="0022440D">
      <w:pPr>
        <w:jc w:val="both"/>
        <w:rPr>
          <w:rFonts w:ascii="FrankRuehl" w:hAnsi="Tms Rmn"/>
          <w:color w:val="000000"/>
          <w:sz w:val="26"/>
          <w:lang w:eastAsia="en-US"/>
        </w:rPr>
      </w:pPr>
    </w:p>
    <w:p w:rsidR="00446A06" w:rsidRPr="00446A06" w:rsidRDefault="0022440D" w:rsidP="00446A06">
      <w:pPr>
        <w:numPr>
          <w:ilvl w:val="6"/>
          <w:numId w:val="8"/>
        </w:numPr>
        <w:tabs>
          <w:tab w:val="clear" w:pos="3118"/>
        </w:tabs>
        <w:ind w:left="1843" w:hanging="709"/>
        <w:jc w:val="both"/>
        <w:rPr>
          <w:rFonts w:ascii="FrankRuehl" w:hAnsi="Tms Rmn"/>
          <w:color w:val="000000"/>
          <w:sz w:val="26"/>
          <w:highlight w:val="yellow"/>
          <w:lang w:eastAsia="en-US"/>
        </w:rPr>
      </w:pPr>
      <w:r w:rsidRPr="00446A06">
        <w:rPr>
          <w:rFonts w:ascii="FrankRuehl" w:hAnsi="Tms Rmn" w:hint="cs"/>
          <w:color w:val="000000"/>
          <w:sz w:val="26"/>
          <w:highlight w:val="yellow"/>
          <w:rtl/>
          <w:lang w:eastAsia="en-US"/>
        </w:rPr>
        <w:t>למען הסר</w:t>
      </w:r>
      <w:r w:rsidR="00446A06" w:rsidRPr="00446A06">
        <w:rPr>
          <w:rFonts w:ascii="FrankRuehl" w:hAnsi="Tms Rmn" w:hint="cs"/>
          <w:color w:val="000000"/>
          <w:sz w:val="26"/>
          <w:highlight w:val="yellow"/>
          <w:rtl/>
          <w:lang w:eastAsia="en-US"/>
        </w:rPr>
        <w:t xml:space="preserve"> ספק מובהר, כי המדינה לא תישא בעלות של חיוב במס אשר יחול על עובד המחקר בשל התשלומים האמורים בסעיף זה, ככל שיחול חיוב כאמור.</w:t>
      </w:r>
    </w:p>
    <w:p w:rsidR="00534D9E" w:rsidRPr="0022440D" w:rsidRDefault="00446A06" w:rsidP="00446A06">
      <w:pPr>
        <w:jc w:val="both"/>
        <w:rPr>
          <w:rFonts w:ascii="FrankRuehl" w:hAnsi="Tms Rmn"/>
          <w:color w:val="000000"/>
          <w:sz w:val="26"/>
          <w:rtl/>
          <w:lang w:eastAsia="en-US"/>
        </w:rPr>
      </w:pPr>
      <w:r>
        <w:rPr>
          <w:rFonts w:ascii="FrankRuehl" w:hAnsi="Tms Rmn" w:hint="cs"/>
          <w:color w:val="000000"/>
          <w:sz w:val="26"/>
          <w:rtl/>
          <w:lang w:eastAsia="en-US"/>
        </w:rPr>
        <w:t xml:space="preserve">  </w:t>
      </w:r>
      <w:r w:rsidR="0022440D" w:rsidRPr="0022440D">
        <w:rPr>
          <w:rFonts w:ascii="FrankRuehl" w:hAnsi="Tms Rmn" w:hint="cs"/>
          <w:color w:val="000000"/>
          <w:sz w:val="26"/>
          <w:rtl/>
          <w:lang w:eastAsia="en-US"/>
        </w:rPr>
        <w:t xml:space="preserve"> </w:t>
      </w:r>
    </w:p>
    <w:p w:rsidR="00EE1B21" w:rsidRPr="0054235A" w:rsidRDefault="00EE1B21" w:rsidP="00534D9E">
      <w:pPr>
        <w:pStyle w:val="a7"/>
        <w:numPr>
          <w:ilvl w:val="0"/>
          <w:numId w:val="13"/>
        </w:numPr>
        <w:ind w:left="424" w:hanging="425"/>
        <w:rPr>
          <w:sz w:val="26"/>
        </w:rPr>
      </w:pPr>
      <w:r w:rsidRPr="0054235A">
        <w:rPr>
          <w:rFonts w:hint="cs"/>
          <w:b/>
          <w:bCs/>
          <w:sz w:val="26"/>
          <w:u w:val="single"/>
          <w:rtl/>
        </w:rPr>
        <w:t>מיצוי תביעות</w:t>
      </w:r>
    </w:p>
    <w:p w:rsidR="00EE1B21" w:rsidRPr="00534D9E" w:rsidRDefault="00EE1B21" w:rsidP="00534D9E">
      <w:pPr>
        <w:ind w:left="424"/>
        <w:jc w:val="both"/>
        <w:rPr>
          <w:sz w:val="26"/>
        </w:rPr>
      </w:pPr>
      <w:r w:rsidRPr="00534D9E">
        <w:rPr>
          <w:rFonts w:hint="cs"/>
          <w:sz w:val="26"/>
          <w:rtl/>
        </w:rPr>
        <w:t xml:space="preserve">הסכם זה מהווה מיצוי מלא ומוחלט של </w:t>
      </w:r>
      <w:r w:rsidR="00534D9E" w:rsidRPr="00534D9E">
        <w:rPr>
          <w:rFonts w:hint="cs"/>
          <w:sz w:val="26"/>
          <w:rtl/>
        </w:rPr>
        <w:t xml:space="preserve">כל </w:t>
      </w:r>
      <w:r w:rsidRPr="00534D9E">
        <w:rPr>
          <w:rFonts w:hint="cs"/>
          <w:sz w:val="26"/>
          <w:rtl/>
        </w:rPr>
        <w:t xml:space="preserve">תביעות </w:t>
      </w:r>
      <w:r w:rsidR="005B7D97" w:rsidRPr="00534D9E">
        <w:rPr>
          <w:rFonts w:hint="cs"/>
          <w:sz w:val="26"/>
          <w:rtl/>
        </w:rPr>
        <w:t>הצדדים לגבי הנושאים שהוסדרו בו</w:t>
      </w:r>
      <w:r w:rsidRPr="00534D9E">
        <w:rPr>
          <w:rFonts w:hint="cs"/>
          <w:sz w:val="26"/>
          <w:rtl/>
        </w:rPr>
        <w:t>.</w:t>
      </w:r>
    </w:p>
    <w:p w:rsidR="00EE1B21" w:rsidRPr="0054235A" w:rsidRDefault="00EE1B21" w:rsidP="00EE1B21">
      <w:pPr>
        <w:spacing w:line="360" w:lineRule="auto"/>
        <w:ind w:left="-1"/>
        <w:rPr>
          <w:b/>
          <w:bCs/>
          <w:sz w:val="26"/>
          <w:u w:val="single"/>
          <w:rtl/>
        </w:rPr>
      </w:pPr>
    </w:p>
    <w:p w:rsidR="00EE1B21" w:rsidRPr="0054235A" w:rsidRDefault="00EE1B21" w:rsidP="00534D9E">
      <w:pPr>
        <w:pStyle w:val="a7"/>
        <w:numPr>
          <w:ilvl w:val="0"/>
          <w:numId w:val="13"/>
        </w:numPr>
        <w:ind w:left="424" w:hanging="425"/>
        <w:rPr>
          <w:sz w:val="26"/>
        </w:rPr>
      </w:pPr>
      <w:r w:rsidRPr="0054235A">
        <w:rPr>
          <w:rFonts w:hint="cs"/>
          <w:b/>
          <w:bCs/>
          <w:sz w:val="26"/>
          <w:u w:val="single"/>
          <w:rtl/>
        </w:rPr>
        <w:t>שקט תעשייתי</w:t>
      </w:r>
    </w:p>
    <w:p w:rsidR="00EE1B21" w:rsidRPr="00534D9E" w:rsidRDefault="00EE1B21" w:rsidP="003538C9">
      <w:pPr>
        <w:ind w:left="424"/>
        <w:jc w:val="both"/>
        <w:rPr>
          <w:sz w:val="26"/>
        </w:rPr>
      </w:pPr>
      <w:r w:rsidRPr="00534D9E">
        <w:rPr>
          <w:rFonts w:hint="cs"/>
          <w:sz w:val="26"/>
          <w:rtl/>
        </w:rPr>
        <w:t xml:space="preserve">הצדדים מתחייבים, כי </w:t>
      </w:r>
      <w:r w:rsidR="004605F8">
        <w:rPr>
          <w:rFonts w:hint="cs"/>
          <w:sz w:val="26"/>
          <w:rtl/>
        </w:rPr>
        <w:t>בתקופת תקפו של הסכם זה</w:t>
      </w:r>
      <w:r w:rsidRPr="00534D9E">
        <w:rPr>
          <w:rFonts w:hint="cs"/>
          <w:sz w:val="26"/>
          <w:rtl/>
        </w:rPr>
        <w:t xml:space="preserve"> לא </w:t>
      </w:r>
      <w:r w:rsidR="0071564E" w:rsidRPr="00534D9E">
        <w:rPr>
          <w:rFonts w:hint="cs"/>
          <w:sz w:val="26"/>
          <w:rtl/>
        </w:rPr>
        <w:t>ינק</w:t>
      </w:r>
      <w:r w:rsidR="0071564E">
        <w:rPr>
          <w:rFonts w:hint="cs"/>
          <w:sz w:val="26"/>
          <w:rtl/>
        </w:rPr>
        <w:t>ו</w:t>
      </w:r>
      <w:r w:rsidR="0071564E" w:rsidRPr="00534D9E">
        <w:rPr>
          <w:rFonts w:hint="cs"/>
          <w:sz w:val="26"/>
          <w:rtl/>
        </w:rPr>
        <w:t>ט</w:t>
      </w:r>
      <w:r w:rsidR="0071564E">
        <w:rPr>
          <w:rFonts w:hint="cs"/>
          <w:sz w:val="26"/>
          <w:rtl/>
        </w:rPr>
        <w:t xml:space="preserve"> צד אחד נגד הצד השני</w:t>
      </w:r>
      <w:r w:rsidRPr="00534D9E">
        <w:rPr>
          <w:rFonts w:hint="cs"/>
          <w:sz w:val="26"/>
          <w:rtl/>
        </w:rPr>
        <w:t xml:space="preserve"> באמצעי שביתה או השבתה, מלאה או חלקית, או כל פגיעה אחרת בהליכי העבודה או </w:t>
      </w:r>
      <w:r w:rsidR="0071564E">
        <w:rPr>
          <w:rFonts w:hint="cs"/>
          <w:sz w:val="26"/>
          <w:rtl/>
        </w:rPr>
        <w:t>ב</w:t>
      </w:r>
      <w:r w:rsidRPr="00534D9E">
        <w:rPr>
          <w:rFonts w:hint="cs"/>
          <w:sz w:val="26"/>
          <w:rtl/>
        </w:rPr>
        <w:t xml:space="preserve">סדריה </w:t>
      </w:r>
      <w:r w:rsidR="0071564E">
        <w:rPr>
          <w:rFonts w:hint="cs"/>
          <w:sz w:val="26"/>
          <w:rtl/>
        </w:rPr>
        <w:t>לגבי</w:t>
      </w:r>
      <w:r w:rsidR="0071564E" w:rsidRPr="00534D9E">
        <w:rPr>
          <w:rFonts w:hint="cs"/>
          <w:sz w:val="26"/>
          <w:rtl/>
        </w:rPr>
        <w:t xml:space="preserve"> </w:t>
      </w:r>
      <w:r w:rsidR="0071564E">
        <w:rPr>
          <w:rFonts w:hint="cs"/>
          <w:sz w:val="26"/>
          <w:rtl/>
        </w:rPr>
        <w:t>ה</w:t>
      </w:r>
      <w:r w:rsidR="0071564E" w:rsidRPr="00534D9E">
        <w:rPr>
          <w:rFonts w:hint="cs"/>
          <w:sz w:val="26"/>
          <w:rtl/>
        </w:rPr>
        <w:t>עניינים ש</w:t>
      </w:r>
      <w:r w:rsidR="0071564E">
        <w:rPr>
          <w:rFonts w:hint="cs"/>
          <w:sz w:val="26"/>
          <w:rtl/>
        </w:rPr>
        <w:t>הוסדרו</w:t>
      </w:r>
      <w:r w:rsidR="0071564E" w:rsidRPr="00534D9E">
        <w:rPr>
          <w:rFonts w:hint="cs"/>
          <w:sz w:val="26"/>
          <w:rtl/>
        </w:rPr>
        <w:t xml:space="preserve"> </w:t>
      </w:r>
      <w:r w:rsidR="001366B4" w:rsidRPr="00534D9E">
        <w:rPr>
          <w:rFonts w:hint="cs"/>
          <w:sz w:val="26"/>
          <w:rtl/>
        </w:rPr>
        <w:t>בהסכם זה</w:t>
      </w:r>
      <w:r w:rsidRPr="00534D9E">
        <w:rPr>
          <w:rFonts w:hint="cs"/>
          <w:sz w:val="26"/>
          <w:rtl/>
        </w:rPr>
        <w:t>.</w:t>
      </w:r>
    </w:p>
    <w:p w:rsidR="00154AD5" w:rsidRPr="0054235A" w:rsidRDefault="00154AD5" w:rsidP="00CF003E">
      <w:pPr>
        <w:ind w:left="424"/>
        <w:jc w:val="both"/>
        <w:rPr>
          <w:sz w:val="26"/>
          <w:rtl/>
        </w:rPr>
      </w:pPr>
    </w:p>
    <w:p w:rsidR="00154AD5" w:rsidRPr="0054235A" w:rsidRDefault="00154AD5" w:rsidP="00D32830">
      <w:pPr>
        <w:pStyle w:val="a7"/>
        <w:numPr>
          <w:ilvl w:val="0"/>
          <w:numId w:val="13"/>
        </w:numPr>
        <w:ind w:left="424" w:hanging="425"/>
        <w:rPr>
          <w:sz w:val="26"/>
        </w:rPr>
      </w:pPr>
      <w:r w:rsidRPr="0054235A">
        <w:rPr>
          <w:rFonts w:hint="cs"/>
          <w:b/>
          <w:bCs/>
          <w:sz w:val="26"/>
          <w:u w:val="single"/>
          <w:rtl/>
        </w:rPr>
        <w:t>יישוב חילוקי דעות</w:t>
      </w:r>
    </w:p>
    <w:p w:rsidR="005C536E" w:rsidRDefault="005C536E" w:rsidP="00D32830">
      <w:pPr>
        <w:ind w:left="424"/>
        <w:jc w:val="both"/>
        <w:rPr>
          <w:sz w:val="26"/>
          <w:rtl/>
        </w:rPr>
      </w:pPr>
      <w:r w:rsidRPr="00D32830">
        <w:rPr>
          <w:rFonts w:ascii="FrankRuehl" w:eastAsiaTheme="minorHAnsi" w:hAnsi="Tms Rmn" w:hint="cs"/>
          <w:color w:val="000000"/>
          <w:sz w:val="26"/>
          <w:rtl/>
        </w:rPr>
        <w:t>לצורך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יישוב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חילוקי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דעות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בין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הצדדים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לגבי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האמור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בהסכם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זה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יחול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האמור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בפרק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ט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"ז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להסכם</w:t>
      </w:r>
      <w:r w:rsidRPr="00D32830">
        <w:rPr>
          <w:rFonts w:ascii="FrankRuehl" w:eastAsiaTheme="minorHAnsi" w:hAnsi="Tms Rmn"/>
          <w:color w:val="000000"/>
          <w:sz w:val="26"/>
          <w:rtl/>
        </w:rPr>
        <w:t xml:space="preserve"> </w:t>
      </w:r>
      <w:r w:rsidRPr="00D32830">
        <w:rPr>
          <w:rFonts w:ascii="FrankRuehl" w:eastAsiaTheme="minorHAnsi" w:hAnsi="Tms Rmn" w:hint="cs"/>
          <w:color w:val="000000"/>
          <w:sz w:val="26"/>
          <w:rtl/>
        </w:rPr>
        <w:t>המעבר</w:t>
      </w:r>
      <w:r>
        <w:rPr>
          <w:rFonts w:hint="cs"/>
          <w:rtl/>
        </w:rPr>
        <w:t xml:space="preserve"> לפנסיה צוברת</w:t>
      </w:r>
      <w:r w:rsidR="006562FE">
        <w:rPr>
          <w:rFonts w:hint="cs"/>
          <w:sz w:val="26"/>
          <w:rtl/>
        </w:rPr>
        <w:t>.</w:t>
      </w:r>
    </w:p>
    <w:p w:rsidR="00623FA7" w:rsidRPr="00D32830" w:rsidRDefault="00623FA7" w:rsidP="00D32830">
      <w:pPr>
        <w:ind w:left="424"/>
        <w:jc w:val="both"/>
        <w:rPr>
          <w:sz w:val="26"/>
        </w:rPr>
      </w:pPr>
    </w:p>
    <w:p w:rsidR="00E36B97" w:rsidRPr="00572865" w:rsidRDefault="00E36B97" w:rsidP="00572865">
      <w:pPr>
        <w:pStyle w:val="a7"/>
        <w:numPr>
          <w:ilvl w:val="0"/>
          <w:numId w:val="13"/>
        </w:numPr>
        <w:spacing w:line="240" w:lineRule="auto"/>
        <w:ind w:left="425" w:hanging="425"/>
        <w:rPr>
          <w:sz w:val="26"/>
        </w:rPr>
      </w:pPr>
      <w:r w:rsidRPr="00572865">
        <w:rPr>
          <w:rFonts w:hint="cs"/>
          <w:sz w:val="26"/>
          <w:rtl/>
        </w:rPr>
        <w:t xml:space="preserve">למען הסר ספק מובהר, כי אין באמור </w:t>
      </w:r>
      <w:r w:rsidR="006562FE" w:rsidRPr="00572865">
        <w:rPr>
          <w:rFonts w:hint="cs"/>
          <w:sz w:val="26"/>
          <w:rtl/>
        </w:rPr>
        <w:t xml:space="preserve">בהסכם </w:t>
      </w:r>
      <w:r w:rsidRPr="00572865">
        <w:rPr>
          <w:rFonts w:hint="cs"/>
          <w:sz w:val="26"/>
          <w:rtl/>
        </w:rPr>
        <w:t xml:space="preserve">זה כדי לשנות מהוראות אחרות אשר עניינן הוא תנאי השהיה בשבתון החלים על </w:t>
      </w:r>
      <w:r w:rsidR="000C6068" w:rsidRPr="00572865">
        <w:rPr>
          <w:rFonts w:hint="cs"/>
          <w:sz w:val="26"/>
          <w:rtl/>
        </w:rPr>
        <w:t>עובדי המחקר</w:t>
      </w:r>
      <w:r w:rsidRPr="00572865">
        <w:rPr>
          <w:rFonts w:hint="cs"/>
          <w:sz w:val="26"/>
          <w:rtl/>
        </w:rPr>
        <w:t xml:space="preserve"> ואשר אינן נוגעות להסדרי הביטוח הפנסיוני של </w:t>
      </w:r>
      <w:r w:rsidR="000C6068" w:rsidRPr="00572865">
        <w:rPr>
          <w:rFonts w:hint="cs"/>
          <w:sz w:val="26"/>
          <w:rtl/>
        </w:rPr>
        <w:t>עובדי המחקר</w:t>
      </w:r>
      <w:r w:rsidRPr="00572865">
        <w:rPr>
          <w:rFonts w:hint="cs"/>
          <w:sz w:val="26"/>
          <w:rtl/>
        </w:rPr>
        <w:t>.</w:t>
      </w:r>
    </w:p>
    <w:p w:rsidR="00E36B97" w:rsidRDefault="00E36B97" w:rsidP="00154AD5">
      <w:pPr>
        <w:spacing w:line="360" w:lineRule="auto"/>
        <w:rPr>
          <w:sz w:val="26"/>
          <w:rtl/>
        </w:rPr>
      </w:pPr>
    </w:p>
    <w:p w:rsidR="00572865" w:rsidRDefault="00572865" w:rsidP="00154AD5">
      <w:pPr>
        <w:spacing w:line="360" w:lineRule="auto"/>
        <w:rPr>
          <w:sz w:val="26"/>
          <w:rtl/>
        </w:rPr>
      </w:pPr>
    </w:p>
    <w:p w:rsidR="00572865" w:rsidRPr="0054235A" w:rsidRDefault="00572865" w:rsidP="00154AD5">
      <w:pPr>
        <w:spacing w:line="360" w:lineRule="auto"/>
        <w:rPr>
          <w:sz w:val="26"/>
          <w:rtl/>
        </w:rPr>
      </w:pPr>
    </w:p>
    <w:p w:rsidR="00154AD5" w:rsidRPr="0054235A" w:rsidRDefault="00154AD5" w:rsidP="00154AD5">
      <w:pPr>
        <w:spacing w:line="360" w:lineRule="auto"/>
        <w:jc w:val="center"/>
        <w:rPr>
          <w:b/>
          <w:bCs/>
          <w:sz w:val="26"/>
          <w:rtl/>
        </w:rPr>
      </w:pPr>
      <w:r w:rsidRPr="0054235A">
        <w:rPr>
          <w:rFonts w:hint="cs"/>
          <w:b/>
          <w:bCs/>
          <w:sz w:val="26"/>
          <w:rtl/>
        </w:rPr>
        <w:t>ולראיה באו הצדדים על החתום:</w:t>
      </w:r>
    </w:p>
    <w:p w:rsidR="00154AD5" w:rsidRDefault="00154AD5" w:rsidP="00154AD5">
      <w:pPr>
        <w:spacing w:line="360" w:lineRule="auto"/>
        <w:jc w:val="center"/>
        <w:rPr>
          <w:b/>
          <w:bCs/>
          <w:sz w:val="26"/>
          <w:rtl/>
        </w:rPr>
      </w:pPr>
    </w:p>
    <w:p w:rsidR="00572865" w:rsidRPr="0054235A" w:rsidRDefault="00572865" w:rsidP="00154AD5">
      <w:pPr>
        <w:spacing w:line="360" w:lineRule="auto"/>
        <w:jc w:val="center"/>
        <w:rPr>
          <w:b/>
          <w:bCs/>
          <w:sz w:val="26"/>
          <w:rtl/>
        </w:rPr>
      </w:pPr>
    </w:p>
    <w:p w:rsidR="00572865" w:rsidRDefault="00572865" w:rsidP="00154AD5">
      <w:pPr>
        <w:spacing w:line="360" w:lineRule="auto"/>
        <w:rPr>
          <w:b/>
          <w:bCs/>
          <w:sz w:val="26"/>
          <w:rtl/>
        </w:rPr>
      </w:pPr>
    </w:p>
    <w:p w:rsidR="00572865" w:rsidRDefault="00572865" w:rsidP="00154AD5">
      <w:pPr>
        <w:spacing w:line="360" w:lineRule="auto"/>
        <w:rPr>
          <w:b/>
          <w:bCs/>
          <w:sz w:val="26"/>
          <w:rtl/>
        </w:rPr>
      </w:pPr>
    </w:p>
    <w:p w:rsidR="00154AD5" w:rsidRPr="0054235A" w:rsidRDefault="00154AD5" w:rsidP="00154AD5">
      <w:pPr>
        <w:spacing w:line="360" w:lineRule="auto"/>
        <w:rPr>
          <w:b/>
          <w:bCs/>
          <w:sz w:val="26"/>
          <w:rtl/>
        </w:rPr>
      </w:pPr>
      <w:r w:rsidRPr="0054235A">
        <w:rPr>
          <w:rFonts w:hint="cs"/>
          <w:b/>
          <w:bCs/>
          <w:sz w:val="26"/>
          <w:rtl/>
        </w:rPr>
        <w:t xml:space="preserve">__________________                                                  </w:t>
      </w:r>
      <w:r w:rsidR="00572865">
        <w:rPr>
          <w:rFonts w:hint="cs"/>
          <w:b/>
          <w:bCs/>
          <w:sz w:val="26"/>
          <w:rtl/>
        </w:rPr>
        <w:t xml:space="preserve">       </w:t>
      </w:r>
      <w:r w:rsidRPr="0054235A">
        <w:rPr>
          <w:rFonts w:hint="cs"/>
          <w:b/>
          <w:bCs/>
          <w:sz w:val="26"/>
          <w:rtl/>
        </w:rPr>
        <w:t xml:space="preserve"> ___________________________</w:t>
      </w:r>
    </w:p>
    <w:p w:rsidR="00154AD5" w:rsidRPr="0054235A" w:rsidRDefault="00154AD5" w:rsidP="001419C1">
      <w:pPr>
        <w:spacing w:line="360" w:lineRule="auto"/>
        <w:rPr>
          <w:b/>
          <w:bCs/>
          <w:sz w:val="26"/>
          <w:rtl/>
        </w:rPr>
      </w:pPr>
      <w:r w:rsidRPr="0054235A">
        <w:rPr>
          <w:rFonts w:hint="cs"/>
          <w:b/>
          <w:bCs/>
          <w:sz w:val="26"/>
          <w:rtl/>
        </w:rPr>
        <w:t xml:space="preserve">      </w:t>
      </w:r>
      <w:r w:rsidR="001419C1">
        <w:rPr>
          <w:rFonts w:hint="cs"/>
          <w:b/>
          <w:bCs/>
          <w:sz w:val="26"/>
          <w:rtl/>
        </w:rPr>
        <w:t xml:space="preserve">    מדינת</w:t>
      </w:r>
      <w:r w:rsidR="006562FE" w:rsidRPr="0054235A">
        <w:rPr>
          <w:rFonts w:hint="cs"/>
          <w:b/>
          <w:bCs/>
          <w:sz w:val="26"/>
          <w:rtl/>
        </w:rPr>
        <w:t xml:space="preserve"> </w:t>
      </w:r>
      <w:r w:rsidRPr="0054235A">
        <w:rPr>
          <w:rFonts w:hint="cs"/>
          <w:b/>
          <w:bCs/>
          <w:sz w:val="26"/>
          <w:rtl/>
        </w:rPr>
        <w:t xml:space="preserve">ישראל                </w:t>
      </w:r>
      <w:r w:rsidR="001419C1">
        <w:rPr>
          <w:rFonts w:hint="cs"/>
          <w:b/>
          <w:bCs/>
          <w:sz w:val="26"/>
          <w:rtl/>
        </w:rPr>
        <w:t xml:space="preserve">        </w:t>
      </w:r>
      <w:r w:rsidRPr="0054235A">
        <w:rPr>
          <w:rFonts w:hint="cs"/>
          <w:b/>
          <w:bCs/>
          <w:sz w:val="26"/>
          <w:rtl/>
        </w:rPr>
        <w:t xml:space="preserve">             </w:t>
      </w:r>
      <w:r w:rsidRPr="0054235A">
        <w:rPr>
          <w:rFonts w:hint="cs"/>
          <w:sz w:val="26"/>
          <w:rtl/>
        </w:rPr>
        <w:t xml:space="preserve">        </w:t>
      </w:r>
      <w:r w:rsidRPr="0054235A">
        <w:rPr>
          <w:rFonts w:hint="cs"/>
          <w:b/>
          <w:bCs/>
          <w:sz w:val="26"/>
          <w:rtl/>
        </w:rPr>
        <w:t xml:space="preserve">               </w:t>
      </w:r>
      <w:r w:rsidR="00572865">
        <w:rPr>
          <w:rFonts w:hint="cs"/>
          <w:b/>
          <w:bCs/>
          <w:sz w:val="26"/>
          <w:rtl/>
        </w:rPr>
        <w:t xml:space="preserve">   </w:t>
      </w:r>
      <w:r w:rsidRPr="0054235A">
        <w:rPr>
          <w:rFonts w:hint="cs"/>
          <w:b/>
          <w:bCs/>
          <w:sz w:val="26"/>
          <w:rtl/>
        </w:rPr>
        <w:t xml:space="preserve"> </w:t>
      </w:r>
      <w:r w:rsidR="00572865">
        <w:rPr>
          <w:rFonts w:hint="cs"/>
          <w:b/>
          <w:bCs/>
          <w:sz w:val="26"/>
          <w:rtl/>
        </w:rPr>
        <w:t xml:space="preserve">    </w:t>
      </w:r>
      <w:r w:rsidRPr="0054235A">
        <w:rPr>
          <w:rFonts w:hint="cs"/>
          <w:b/>
          <w:bCs/>
          <w:sz w:val="26"/>
          <w:rtl/>
        </w:rPr>
        <w:t xml:space="preserve">         הסתדרות העובדים הכללית החדשה</w:t>
      </w:r>
    </w:p>
    <w:p w:rsidR="00154AD5" w:rsidRPr="0054235A" w:rsidRDefault="00154AD5" w:rsidP="00154AD5">
      <w:pPr>
        <w:spacing w:line="360" w:lineRule="auto"/>
        <w:rPr>
          <w:b/>
          <w:bCs/>
          <w:sz w:val="26"/>
          <w:rtl/>
        </w:rPr>
      </w:pPr>
      <w:r w:rsidRPr="0054235A">
        <w:rPr>
          <w:rFonts w:hint="cs"/>
          <w:b/>
          <w:bCs/>
          <w:sz w:val="26"/>
          <w:rtl/>
        </w:rPr>
        <w:t xml:space="preserve">                                                                   </w:t>
      </w:r>
    </w:p>
    <w:p w:rsidR="00E36B97" w:rsidRPr="0054235A" w:rsidRDefault="00E36B97" w:rsidP="00E01D53">
      <w:pPr>
        <w:spacing w:line="360" w:lineRule="auto"/>
        <w:ind w:left="6551" w:hanging="6269"/>
        <w:rPr>
          <w:sz w:val="26"/>
          <w:rtl/>
        </w:rPr>
      </w:pPr>
    </w:p>
    <w:p w:rsidR="00E36B97" w:rsidRPr="0054235A" w:rsidRDefault="00E36B97" w:rsidP="00E01D53">
      <w:pPr>
        <w:spacing w:line="360" w:lineRule="auto"/>
        <w:ind w:left="6551" w:hanging="6269"/>
        <w:rPr>
          <w:sz w:val="26"/>
          <w:rtl/>
        </w:rPr>
      </w:pPr>
    </w:p>
    <w:p w:rsidR="00E36B97" w:rsidRPr="0054235A" w:rsidRDefault="00E36B97" w:rsidP="00E01D53">
      <w:pPr>
        <w:spacing w:line="360" w:lineRule="auto"/>
        <w:ind w:left="6551" w:hanging="6269"/>
        <w:rPr>
          <w:sz w:val="26"/>
          <w:rtl/>
        </w:rPr>
      </w:pPr>
    </w:p>
    <w:p w:rsidR="00E36B97" w:rsidRPr="0054235A" w:rsidRDefault="00E36B97" w:rsidP="00E36B97">
      <w:pPr>
        <w:ind w:left="6551" w:hanging="6269"/>
        <w:rPr>
          <w:sz w:val="26"/>
          <w:rtl/>
        </w:rPr>
      </w:pPr>
    </w:p>
    <w:sectPr w:rsidR="00E36B97" w:rsidRPr="0054235A">
      <w:headerReference w:type="even" r:id="rId9"/>
      <w:pgSz w:w="11907" w:h="16840"/>
      <w:pgMar w:top="1814" w:right="1418" w:bottom="1134" w:left="1418" w:header="720" w:footer="454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97" w:rsidRDefault="00E36B97" w:rsidP="00E36B97">
      <w:r>
        <w:separator/>
      </w:r>
    </w:p>
  </w:endnote>
  <w:endnote w:type="continuationSeparator" w:id="0">
    <w:p w:rsidR="00E36B97" w:rsidRDefault="00E36B97" w:rsidP="00E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97" w:rsidRDefault="00E36B97" w:rsidP="00E36B97">
      <w:r>
        <w:separator/>
      </w:r>
    </w:p>
  </w:footnote>
  <w:footnote w:type="continuationSeparator" w:id="0">
    <w:p w:rsidR="00E36B97" w:rsidRDefault="00E36B97" w:rsidP="00E3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9A" w:rsidRDefault="00154AD5">
    <w:pPr>
      <w:pStyle w:val="a8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94529A" w:rsidRDefault="00B57991">
    <w:pPr>
      <w:pStyle w:val="a8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5410368"/>
    <w:multiLevelType w:val="multilevel"/>
    <w:tmpl w:val="5E7A008A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rFonts w:cs="FrankRuehl" w:hint="default"/>
        <w:b w:val="0"/>
        <w:bCs w:val="0"/>
        <w:i w:val="0"/>
        <w:iCs w:val="0"/>
        <w:sz w:val="26"/>
        <w:szCs w:val="26"/>
      </w:r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18"/>
        </w:tabs>
        <w:ind w:left="3118" w:hanging="397"/>
      </w:pPr>
      <w:rPr>
        <w:rFonts w:hint="default"/>
        <w:b w:val="0"/>
        <w:bCs w:val="0"/>
      </w:rPr>
    </w:lvl>
    <w:lvl w:ilvl="7">
      <w:start w:val="1"/>
      <w:numFmt w:val="hebrew1"/>
      <w:lvlText w:val="(%8)"/>
      <w:lvlJc w:val="left"/>
      <w:pPr>
        <w:tabs>
          <w:tab w:val="num" w:pos="3685"/>
        </w:tabs>
        <w:ind w:left="36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  <w:rPr>
        <w:rFonts w:hint="default"/>
      </w:rPr>
    </w:lvl>
  </w:abstractNum>
  <w:abstractNum w:abstractNumId="3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9CC"/>
    <w:multiLevelType w:val="hybridMultilevel"/>
    <w:tmpl w:val="57F27156"/>
    <w:lvl w:ilvl="0" w:tplc="02106CCC">
      <w:start w:val="1"/>
      <w:numFmt w:val="hebrew1"/>
      <w:lvlText w:val="(%1)"/>
      <w:lvlJc w:val="left"/>
      <w:pPr>
        <w:ind w:left="501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4690D37"/>
    <w:multiLevelType w:val="multilevel"/>
    <w:tmpl w:val="2C7611E6"/>
    <w:numStyleLink w:val="-0"/>
  </w:abstractNum>
  <w:abstractNum w:abstractNumId="6">
    <w:nsid w:val="26C9297B"/>
    <w:multiLevelType w:val="hybridMultilevel"/>
    <w:tmpl w:val="9C12D1B2"/>
    <w:lvl w:ilvl="0" w:tplc="3356BAC6">
      <w:start w:val="1"/>
      <w:numFmt w:val="decimal"/>
      <w:lvlText w:val="(%1)"/>
      <w:lvlJc w:val="left"/>
      <w:pPr>
        <w:tabs>
          <w:tab w:val="num" w:pos="2157"/>
        </w:tabs>
        <w:ind w:left="2157" w:right="2157" w:hanging="720"/>
      </w:pPr>
      <w:rPr>
        <w:b w:val="0"/>
        <w:bCs w:val="0"/>
      </w:r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751B1"/>
    <w:multiLevelType w:val="hybridMultilevel"/>
    <w:tmpl w:val="58A2B25C"/>
    <w:lvl w:ilvl="0" w:tplc="B77A62F2">
      <w:start w:val="3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8">
    <w:nsid w:val="477D4CEE"/>
    <w:multiLevelType w:val="multilevel"/>
    <w:tmpl w:val="2C7611E6"/>
    <w:numStyleLink w:val="-0"/>
  </w:abstractNum>
  <w:abstractNum w:abstractNumId="9">
    <w:nsid w:val="4BC746E4"/>
    <w:multiLevelType w:val="hybridMultilevel"/>
    <w:tmpl w:val="9FB45B38"/>
    <w:lvl w:ilvl="0" w:tplc="02106CCC">
      <w:start w:val="1"/>
      <w:numFmt w:val="hebrew1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C63965"/>
    <w:multiLevelType w:val="multilevel"/>
    <w:tmpl w:val="CB2CFB36"/>
    <w:numStyleLink w:val="-"/>
  </w:abstractNum>
  <w:abstractNum w:abstractNumId="11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2">
    <w:nsid w:val="5C8C4302"/>
    <w:multiLevelType w:val="hybridMultilevel"/>
    <w:tmpl w:val="F132A4F4"/>
    <w:lvl w:ilvl="0" w:tplc="02106CCC">
      <w:start w:val="1"/>
      <w:numFmt w:val="hebrew1"/>
      <w:lvlText w:val="(%1)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5EE24EA8"/>
    <w:multiLevelType w:val="hybridMultilevel"/>
    <w:tmpl w:val="6FF0B7CE"/>
    <w:lvl w:ilvl="0" w:tplc="351A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92BC6"/>
    <w:multiLevelType w:val="hybridMultilevel"/>
    <w:tmpl w:val="38C6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106CCC">
      <w:start w:val="1"/>
      <w:numFmt w:val="hebrew1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3"/>
    <w:rsid w:val="00014182"/>
    <w:rsid w:val="00030D15"/>
    <w:rsid w:val="000317FE"/>
    <w:rsid w:val="00047C97"/>
    <w:rsid w:val="000520B7"/>
    <w:rsid w:val="000568CE"/>
    <w:rsid w:val="00066383"/>
    <w:rsid w:val="00082BFC"/>
    <w:rsid w:val="00093B9D"/>
    <w:rsid w:val="000C04AE"/>
    <w:rsid w:val="000C6068"/>
    <w:rsid w:val="000E6098"/>
    <w:rsid w:val="000E632C"/>
    <w:rsid w:val="0010326C"/>
    <w:rsid w:val="00124003"/>
    <w:rsid w:val="001366B4"/>
    <w:rsid w:val="001419C1"/>
    <w:rsid w:val="00154AD5"/>
    <w:rsid w:val="001611C6"/>
    <w:rsid w:val="00161EE0"/>
    <w:rsid w:val="00164B30"/>
    <w:rsid w:val="0018292D"/>
    <w:rsid w:val="001A7C42"/>
    <w:rsid w:val="001C4F6D"/>
    <w:rsid w:val="001D55DD"/>
    <w:rsid w:val="001E548A"/>
    <w:rsid w:val="0022440D"/>
    <w:rsid w:val="00275887"/>
    <w:rsid w:val="002A54A3"/>
    <w:rsid w:val="002A7FEA"/>
    <w:rsid w:val="002D3C77"/>
    <w:rsid w:val="002D7789"/>
    <w:rsid w:val="002E38F4"/>
    <w:rsid w:val="002F197C"/>
    <w:rsid w:val="00325E01"/>
    <w:rsid w:val="003538C9"/>
    <w:rsid w:val="00361114"/>
    <w:rsid w:val="0036598E"/>
    <w:rsid w:val="003840FE"/>
    <w:rsid w:val="00393C6A"/>
    <w:rsid w:val="003A1D7A"/>
    <w:rsid w:val="003A35BA"/>
    <w:rsid w:val="003C3A5C"/>
    <w:rsid w:val="003D4891"/>
    <w:rsid w:val="003F1396"/>
    <w:rsid w:val="0040055E"/>
    <w:rsid w:val="00423D6A"/>
    <w:rsid w:val="00426E0E"/>
    <w:rsid w:val="004323EF"/>
    <w:rsid w:val="004410DE"/>
    <w:rsid w:val="0044663B"/>
    <w:rsid w:val="00446A06"/>
    <w:rsid w:val="0044797B"/>
    <w:rsid w:val="00451F2E"/>
    <w:rsid w:val="004523EB"/>
    <w:rsid w:val="00452D7A"/>
    <w:rsid w:val="004605F8"/>
    <w:rsid w:val="004806C0"/>
    <w:rsid w:val="00486F6B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4D9E"/>
    <w:rsid w:val="005371D8"/>
    <w:rsid w:val="0054235A"/>
    <w:rsid w:val="00556BE2"/>
    <w:rsid w:val="00571938"/>
    <w:rsid w:val="00572865"/>
    <w:rsid w:val="00574643"/>
    <w:rsid w:val="005923D8"/>
    <w:rsid w:val="005B7D97"/>
    <w:rsid w:val="005C536E"/>
    <w:rsid w:val="005D42E4"/>
    <w:rsid w:val="005E4A82"/>
    <w:rsid w:val="00600BFA"/>
    <w:rsid w:val="00600F1F"/>
    <w:rsid w:val="00602DAD"/>
    <w:rsid w:val="00623FA7"/>
    <w:rsid w:val="006309B0"/>
    <w:rsid w:val="006321C2"/>
    <w:rsid w:val="006465E3"/>
    <w:rsid w:val="006562FE"/>
    <w:rsid w:val="0066664E"/>
    <w:rsid w:val="0069023E"/>
    <w:rsid w:val="00692C69"/>
    <w:rsid w:val="006952CA"/>
    <w:rsid w:val="006A13C9"/>
    <w:rsid w:val="006A2503"/>
    <w:rsid w:val="006A5446"/>
    <w:rsid w:val="006B352E"/>
    <w:rsid w:val="006B44D5"/>
    <w:rsid w:val="006B6B53"/>
    <w:rsid w:val="006C55AF"/>
    <w:rsid w:val="006C6ACA"/>
    <w:rsid w:val="006D0744"/>
    <w:rsid w:val="006D686D"/>
    <w:rsid w:val="006E5942"/>
    <w:rsid w:val="00706164"/>
    <w:rsid w:val="0071564E"/>
    <w:rsid w:val="007214A4"/>
    <w:rsid w:val="00735D55"/>
    <w:rsid w:val="00743847"/>
    <w:rsid w:val="00751B50"/>
    <w:rsid w:val="00757313"/>
    <w:rsid w:val="00757879"/>
    <w:rsid w:val="007611DA"/>
    <w:rsid w:val="00793E5C"/>
    <w:rsid w:val="007A373A"/>
    <w:rsid w:val="007A4229"/>
    <w:rsid w:val="007D4118"/>
    <w:rsid w:val="007D7DAF"/>
    <w:rsid w:val="007E2692"/>
    <w:rsid w:val="0080160A"/>
    <w:rsid w:val="0082739B"/>
    <w:rsid w:val="008317EC"/>
    <w:rsid w:val="00864DB3"/>
    <w:rsid w:val="00867AE5"/>
    <w:rsid w:val="00870D8A"/>
    <w:rsid w:val="008805CF"/>
    <w:rsid w:val="00892FA6"/>
    <w:rsid w:val="008B39D7"/>
    <w:rsid w:val="008E77BE"/>
    <w:rsid w:val="008F4895"/>
    <w:rsid w:val="00910BC9"/>
    <w:rsid w:val="00915C9A"/>
    <w:rsid w:val="00916F59"/>
    <w:rsid w:val="00935E81"/>
    <w:rsid w:val="00986444"/>
    <w:rsid w:val="00990A24"/>
    <w:rsid w:val="009B64FE"/>
    <w:rsid w:val="009E52B5"/>
    <w:rsid w:val="009F7F7A"/>
    <w:rsid w:val="00A15876"/>
    <w:rsid w:val="00A15D5D"/>
    <w:rsid w:val="00A27714"/>
    <w:rsid w:val="00A30921"/>
    <w:rsid w:val="00A5751E"/>
    <w:rsid w:val="00A67A4F"/>
    <w:rsid w:val="00A7396A"/>
    <w:rsid w:val="00A73972"/>
    <w:rsid w:val="00A84333"/>
    <w:rsid w:val="00A84658"/>
    <w:rsid w:val="00AA4752"/>
    <w:rsid w:val="00AB6FC4"/>
    <w:rsid w:val="00AC0823"/>
    <w:rsid w:val="00AD0167"/>
    <w:rsid w:val="00AD4146"/>
    <w:rsid w:val="00AF1C47"/>
    <w:rsid w:val="00B03C15"/>
    <w:rsid w:val="00B03E2B"/>
    <w:rsid w:val="00B041F7"/>
    <w:rsid w:val="00B21512"/>
    <w:rsid w:val="00B311D4"/>
    <w:rsid w:val="00B429D7"/>
    <w:rsid w:val="00B57991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84ABA"/>
    <w:rsid w:val="00C91675"/>
    <w:rsid w:val="00CA61AF"/>
    <w:rsid w:val="00CB40A4"/>
    <w:rsid w:val="00CC356E"/>
    <w:rsid w:val="00CD6DB8"/>
    <w:rsid w:val="00CE0517"/>
    <w:rsid w:val="00CF003E"/>
    <w:rsid w:val="00CF44BB"/>
    <w:rsid w:val="00D152C5"/>
    <w:rsid w:val="00D32830"/>
    <w:rsid w:val="00D33979"/>
    <w:rsid w:val="00D66453"/>
    <w:rsid w:val="00D731DA"/>
    <w:rsid w:val="00D969C1"/>
    <w:rsid w:val="00DA1F86"/>
    <w:rsid w:val="00DA67DC"/>
    <w:rsid w:val="00DD4A1B"/>
    <w:rsid w:val="00DD5320"/>
    <w:rsid w:val="00DE069A"/>
    <w:rsid w:val="00DE7CC8"/>
    <w:rsid w:val="00DF73FF"/>
    <w:rsid w:val="00E01D53"/>
    <w:rsid w:val="00E246E4"/>
    <w:rsid w:val="00E36B97"/>
    <w:rsid w:val="00E41B31"/>
    <w:rsid w:val="00E56588"/>
    <w:rsid w:val="00E802C3"/>
    <w:rsid w:val="00E873DA"/>
    <w:rsid w:val="00E95EEF"/>
    <w:rsid w:val="00EA6729"/>
    <w:rsid w:val="00EC303E"/>
    <w:rsid w:val="00ED0270"/>
    <w:rsid w:val="00EE1B21"/>
    <w:rsid w:val="00EF71D7"/>
    <w:rsid w:val="00F00D41"/>
    <w:rsid w:val="00F0592A"/>
    <w:rsid w:val="00F16146"/>
    <w:rsid w:val="00F25ABF"/>
    <w:rsid w:val="00F509E4"/>
    <w:rsid w:val="00F74EF7"/>
    <w:rsid w:val="00F80DA7"/>
    <w:rsid w:val="00F836BB"/>
    <w:rsid w:val="00F975CB"/>
    <w:rsid w:val="00FC13C0"/>
    <w:rsid w:val="00FE3193"/>
    <w:rsid w:val="00FE3F33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3"/>
    <w:pPr>
      <w:bidi/>
      <w:spacing w:before="0" w:after="0" w:line="240" w:lineRule="auto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jc w:val="both"/>
      <w:outlineLvl w:val="3"/>
    </w:pPr>
    <w:rPr>
      <w:rFonts w:eastAsiaTheme="minorHAnsi"/>
      <w:b/>
      <w:bCs/>
      <w:caps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4"/>
    </w:pPr>
    <w:rPr>
      <w:rFonts w:eastAsiaTheme="minorHAnsi"/>
      <w:b/>
      <w:bCs/>
      <w:caps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jc w:val="both"/>
      <w:outlineLvl w:val="5"/>
    </w:pPr>
    <w:rPr>
      <w:rFonts w:eastAsiaTheme="minorHAnsi"/>
      <w:b/>
      <w:bCs/>
      <w:caps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6"/>
    </w:pPr>
    <w:rPr>
      <w:rFonts w:eastAsiaTheme="minorHAnsi"/>
      <w:b/>
      <w:bCs/>
      <w:caps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  <w:jc w:val="both"/>
    </w:pPr>
    <w:rPr>
      <w:rFonts w:eastAsiaTheme="minorHAnsi"/>
      <w:i/>
      <w:iCs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  <w:jc w:val="both"/>
    </w:pPr>
    <w:rPr>
      <w:rFonts w:eastAsiaTheme="minorHAnsi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jc w:val="both"/>
    </w:pPr>
    <w:rPr>
      <w:rFonts w:eastAsiaTheme="minorHAnsi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  <w:jc w:val="both"/>
    </w:pPr>
    <w:rPr>
      <w:rFonts w:eastAsiaTheme="minorHAnsi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eastAsiaTheme="minorHAnsi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eastAsiaTheme="minorHAnsi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eastAsiaTheme="minorHAnsi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  <w:jc w:val="both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rsid w:val="00FE3193"/>
    <w:pPr>
      <w:spacing w:before="120" w:after="120" w:line="360" w:lineRule="auto"/>
      <w:ind w:left="720"/>
      <w:contextualSpacing/>
      <w:jc w:val="both"/>
    </w:pPr>
    <w:rPr>
      <w:rFonts w:eastAsiaTheme="minorHAnsi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nhideWhenUsed/>
    <w:rsid w:val="00E36B97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E36B97"/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aa">
    <w:name w:val="footer"/>
    <w:basedOn w:val="a"/>
    <w:link w:val="ab"/>
    <w:uiPriority w:val="99"/>
    <w:unhideWhenUsed/>
    <w:rsid w:val="00E36B97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E36B97"/>
    <w:rPr>
      <w:rFonts w:ascii="Times New Roman" w:eastAsia="Times New Roman" w:hAnsi="Times New Roman" w:cs="FrankRuehl"/>
      <w:sz w:val="24"/>
      <w:szCs w:val="26"/>
      <w:lang w:eastAsia="he-IL"/>
    </w:rPr>
  </w:style>
  <w:style w:type="character" w:styleId="ac">
    <w:name w:val="page number"/>
    <w:basedOn w:val="a0"/>
    <w:rsid w:val="00E36B97"/>
  </w:style>
  <w:style w:type="paragraph" w:customStyle="1" w:styleId="11">
    <w:name w:val="תו תו1 תו תו תו תו תו תו"/>
    <w:basedOn w:val="a"/>
    <w:rsid w:val="00E36B97"/>
    <w:pPr>
      <w:bidi w:val="0"/>
      <w:spacing w:after="160" w:line="240" w:lineRule="exact"/>
    </w:pPr>
    <w:rPr>
      <w:rFonts w:ascii="Tahoma" w:eastAsia="Batang" w:hAnsi="Tahoma" w:cs="Tahoma"/>
      <w:sz w:val="20"/>
      <w:szCs w:val="20"/>
      <w:lang w:eastAsia="en-US" w:bidi="ar-SA"/>
    </w:rPr>
  </w:style>
  <w:style w:type="character" w:customStyle="1" w:styleId="ad">
    <w:name w:val="הערה"/>
    <w:rsid w:val="00161EE0"/>
    <w:rPr>
      <w:rFonts w:cs="Guttman Yad-Brush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C13C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FC13C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1">
    <w:name w:val="תו תו תו2 תו תו תו תו תו תו תו תו תו"/>
    <w:basedOn w:val="a"/>
    <w:rsid w:val="007D7DAF"/>
    <w:pPr>
      <w:bidi w:val="0"/>
      <w:spacing w:after="160" w:line="240" w:lineRule="exact"/>
    </w:pPr>
    <w:rPr>
      <w:rFonts w:ascii="Tahoma" w:hAnsi="Tahoma" w:cs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3"/>
    <w:pPr>
      <w:bidi/>
      <w:spacing w:before="0" w:after="0" w:line="240" w:lineRule="auto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jc w:val="both"/>
      <w:outlineLvl w:val="3"/>
    </w:pPr>
    <w:rPr>
      <w:rFonts w:eastAsiaTheme="minorHAnsi"/>
      <w:b/>
      <w:bCs/>
      <w:caps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4"/>
    </w:pPr>
    <w:rPr>
      <w:rFonts w:eastAsiaTheme="minorHAnsi"/>
      <w:b/>
      <w:bCs/>
      <w:caps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jc w:val="both"/>
      <w:outlineLvl w:val="5"/>
    </w:pPr>
    <w:rPr>
      <w:rFonts w:eastAsiaTheme="minorHAnsi"/>
      <w:b/>
      <w:bCs/>
      <w:caps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6"/>
    </w:pPr>
    <w:rPr>
      <w:rFonts w:eastAsiaTheme="minorHAnsi"/>
      <w:b/>
      <w:bCs/>
      <w:caps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  <w:jc w:val="both"/>
    </w:pPr>
    <w:rPr>
      <w:rFonts w:eastAsiaTheme="minorHAnsi"/>
      <w:i/>
      <w:iCs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  <w:jc w:val="both"/>
    </w:pPr>
    <w:rPr>
      <w:rFonts w:eastAsiaTheme="minorHAnsi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jc w:val="both"/>
    </w:pPr>
    <w:rPr>
      <w:rFonts w:eastAsiaTheme="minorHAnsi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  <w:jc w:val="both"/>
    </w:pPr>
    <w:rPr>
      <w:rFonts w:eastAsiaTheme="minorHAnsi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eastAsiaTheme="minorHAnsi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eastAsiaTheme="minorHAnsi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eastAsiaTheme="minorHAnsi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  <w:jc w:val="both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rsid w:val="00FE3193"/>
    <w:pPr>
      <w:spacing w:before="120" w:after="120" w:line="360" w:lineRule="auto"/>
      <w:ind w:left="720"/>
      <w:contextualSpacing/>
      <w:jc w:val="both"/>
    </w:pPr>
    <w:rPr>
      <w:rFonts w:eastAsiaTheme="minorHAnsi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nhideWhenUsed/>
    <w:rsid w:val="00E36B97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E36B97"/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aa">
    <w:name w:val="footer"/>
    <w:basedOn w:val="a"/>
    <w:link w:val="ab"/>
    <w:uiPriority w:val="99"/>
    <w:unhideWhenUsed/>
    <w:rsid w:val="00E36B97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E36B97"/>
    <w:rPr>
      <w:rFonts w:ascii="Times New Roman" w:eastAsia="Times New Roman" w:hAnsi="Times New Roman" w:cs="FrankRuehl"/>
      <w:sz w:val="24"/>
      <w:szCs w:val="26"/>
      <w:lang w:eastAsia="he-IL"/>
    </w:rPr>
  </w:style>
  <w:style w:type="character" w:styleId="ac">
    <w:name w:val="page number"/>
    <w:basedOn w:val="a0"/>
    <w:rsid w:val="00E36B97"/>
  </w:style>
  <w:style w:type="paragraph" w:customStyle="1" w:styleId="11">
    <w:name w:val="תו תו1 תו תו תו תו תו תו"/>
    <w:basedOn w:val="a"/>
    <w:rsid w:val="00E36B97"/>
    <w:pPr>
      <w:bidi w:val="0"/>
      <w:spacing w:after="160" w:line="240" w:lineRule="exact"/>
    </w:pPr>
    <w:rPr>
      <w:rFonts w:ascii="Tahoma" w:eastAsia="Batang" w:hAnsi="Tahoma" w:cs="Tahoma"/>
      <w:sz w:val="20"/>
      <w:szCs w:val="20"/>
      <w:lang w:eastAsia="en-US" w:bidi="ar-SA"/>
    </w:rPr>
  </w:style>
  <w:style w:type="character" w:customStyle="1" w:styleId="ad">
    <w:name w:val="הערה"/>
    <w:rsid w:val="00161EE0"/>
    <w:rPr>
      <w:rFonts w:cs="Guttman Yad-Brush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C13C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FC13C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1">
    <w:name w:val="תו תו תו2 תו תו תו תו תו תו תו תו תו"/>
    <w:basedOn w:val="a"/>
    <w:rsid w:val="007D7DAF"/>
    <w:pPr>
      <w:bidi w:val="0"/>
      <w:spacing w:after="160" w:line="240" w:lineRule="exact"/>
    </w:pPr>
    <w:rPr>
      <w:rFonts w:ascii="Tahoma" w:hAnsi="Tahoma" w:cs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2801-4909-4C3E-9D0B-6C0C341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827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 תמיר</dc:creator>
  <cp:lastModifiedBy>מיטל עמר</cp:lastModifiedBy>
  <cp:revision>61</cp:revision>
  <dcterms:created xsi:type="dcterms:W3CDTF">2013-10-29T15:43:00Z</dcterms:created>
  <dcterms:modified xsi:type="dcterms:W3CDTF">2014-06-29T11:51:00Z</dcterms:modified>
</cp:coreProperties>
</file>