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C56" w:rsidRDefault="00AA353C">
      <w:pPr>
        <w:rPr>
          <w:rFonts w:hint="cs"/>
          <w:rtl/>
        </w:rPr>
      </w:pPr>
      <w:r>
        <w:rPr>
          <w:rFonts w:ascii="Arial" w:hAnsi="Arial" w:cs="Arial"/>
          <w:color w:val="404243"/>
          <w:sz w:val="18"/>
          <w:szCs w:val="18"/>
          <w:shd w:val="clear" w:color="auto" w:fill="F7F9FB"/>
          <w:rtl/>
        </w:rPr>
        <w:t>תשלום חלקי של דמי הבראה 2009-10</w:t>
      </w:r>
    </w:p>
    <w:p w:rsidR="00AA353C" w:rsidRPr="00AA353C" w:rsidRDefault="00AA353C" w:rsidP="00AA353C">
      <w:pPr>
        <w:shd w:val="clear" w:color="auto" w:fill="F7F9FB"/>
        <w:spacing w:after="0" w:line="315" w:lineRule="atLeast"/>
        <w:jc w:val="center"/>
        <w:rPr>
          <w:rFonts w:ascii="Arial" w:eastAsia="Times New Roman" w:hAnsi="Arial" w:cs="Arial"/>
          <w:color w:val="404243"/>
          <w:sz w:val="21"/>
          <w:szCs w:val="21"/>
        </w:rPr>
      </w:pPr>
      <w:r w:rsidRPr="00AA353C">
        <w:rPr>
          <w:rFonts w:ascii="Arial" w:eastAsia="Times New Roman" w:hAnsi="Arial" w:cs="Arial"/>
          <w:b/>
          <w:bCs/>
          <w:color w:val="339966"/>
          <w:sz w:val="40"/>
          <w:szCs w:val="40"/>
          <w:rtl/>
        </w:rPr>
        <w:t>שכר והסכמי עבודה</w:t>
      </w:r>
    </w:p>
    <w:p w:rsidR="00AA353C" w:rsidRPr="00AA353C" w:rsidRDefault="00AA353C" w:rsidP="00AA353C">
      <w:pPr>
        <w:shd w:val="clear" w:color="auto" w:fill="F7F9FB"/>
        <w:spacing w:after="0" w:line="240" w:lineRule="auto"/>
        <w:rPr>
          <w:rFonts w:ascii="Arial" w:eastAsia="Times New Roman" w:hAnsi="Arial" w:cs="Arial"/>
          <w:color w:val="404243"/>
          <w:sz w:val="21"/>
          <w:szCs w:val="21"/>
          <w:rtl/>
        </w:rPr>
      </w:pPr>
      <w:r w:rsidRPr="00AA353C">
        <w:rPr>
          <w:rFonts w:ascii="Arial" w:eastAsia="Times New Roman" w:hAnsi="Arial" w:cs="Arial"/>
          <w:color w:val="404243"/>
          <w:sz w:val="21"/>
          <w:szCs w:val="21"/>
          <w:rtl/>
        </w:rPr>
        <w:t> </w:t>
      </w:r>
    </w:p>
    <w:p w:rsidR="00AA353C" w:rsidRPr="00AA353C" w:rsidRDefault="00AA353C" w:rsidP="00AA353C">
      <w:pPr>
        <w:shd w:val="clear" w:color="auto" w:fill="F7F9FB"/>
        <w:spacing w:after="0" w:line="315" w:lineRule="atLeast"/>
        <w:jc w:val="center"/>
        <w:rPr>
          <w:rFonts w:ascii="Arial" w:eastAsia="Times New Roman" w:hAnsi="Arial" w:cs="Arial"/>
          <w:color w:val="404243"/>
          <w:sz w:val="21"/>
          <w:szCs w:val="21"/>
          <w:rtl/>
        </w:rPr>
      </w:pPr>
      <w:r w:rsidRPr="00AA353C">
        <w:rPr>
          <w:rFonts w:ascii="Arial" w:eastAsia="Times New Roman" w:hAnsi="Arial" w:cs="Arial"/>
          <w:b/>
          <w:bCs/>
          <w:color w:val="339966"/>
          <w:sz w:val="27"/>
          <w:szCs w:val="27"/>
          <w:rtl/>
        </w:rPr>
        <w:t>רח' קפלן 1, ת.ד.3100, ירושלים. טל : 02-5317189, פקס : 02-5695372</w:t>
      </w:r>
    </w:p>
    <w:p w:rsidR="00AA353C" w:rsidRPr="00AA353C" w:rsidRDefault="00AA353C" w:rsidP="00AA353C">
      <w:pPr>
        <w:shd w:val="clear" w:color="auto" w:fill="F7F9FB"/>
        <w:spacing w:after="0" w:line="315" w:lineRule="atLeast"/>
        <w:rPr>
          <w:rFonts w:ascii="Arial" w:eastAsia="Times New Roman" w:hAnsi="Arial" w:cs="Arial"/>
          <w:color w:val="404243"/>
          <w:sz w:val="21"/>
          <w:szCs w:val="21"/>
          <w:rtl/>
        </w:rPr>
      </w:pPr>
      <w:r w:rsidRPr="00AA353C">
        <w:rPr>
          <w:rFonts w:ascii="Arial" w:eastAsia="Times New Roman" w:hAnsi="Arial" w:cs="Arial"/>
          <w:b/>
          <w:bCs/>
          <w:color w:val="404243"/>
          <w:sz w:val="21"/>
          <w:szCs w:val="21"/>
          <w:rtl/>
        </w:rPr>
        <w:t> </w:t>
      </w:r>
    </w:p>
    <w:p w:rsidR="00AA353C" w:rsidRPr="00AA353C" w:rsidRDefault="00AA353C" w:rsidP="00AA353C">
      <w:pPr>
        <w:shd w:val="clear" w:color="auto" w:fill="F7F9FB"/>
        <w:spacing w:after="0" w:line="240" w:lineRule="auto"/>
        <w:rPr>
          <w:rFonts w:ascii="Arial" w:eastAsia="Times New Roman" w:hAnsi="Arial" w:cs="Arial"/>
          <w:color w:val="404243"/>
          <w:sz w:val="21"/>
          <w:szCs w:val="21"/>
          <w:rtl/>
        </w:rPr>
      </w:pPr>
      <w:r w:rsidRPr="00AA353C">
        <w:rPr>
          <w:rFonts w:ascii="Arial" w:eastAsia="Times New Roman" w:hAnsi="Arial" w:cs="Arial"/>
          <w:color w:val="404243"/>
          <w:sz w:val="21"/>
          <w:szCs w:val="21"/>
          <w:rtl/>
        </w:rPr>
        <w:t> </w:t>
      </w:r>
    </w:p>
    <w:p w:rsidR="00AA353C" w:rsidRPr="00AA353C" w:rsidRDefault="00AA353C" w:rsidP="00AA353C">
      <w:pPr>
        <w:shd w:val="clear" w:color="auto" w:fill="F7F9FB"/>
        <w:spacing w:after="0" w:line="240" w:lineRule="auto"/>
        <w:ind w:hanging="900"/>
        <w:rPr>
          <w:rFonts w:ascii="Arial" w:eastAsia="Times New Roman" w:hAnsi="Arial" w:cs="Arial"/>
          <w:color w:val="404243"/>
          <w:sz w:val="21"/>
          <w:szCs w:val="21"/>
          <w:rtl/>
        </w:rPr>
      </w:pPr>
      <w:r w:rsidRPr="00AA353C">
        <w:rPr>
          <w:rFonts w:ascii="Arial" w:eastAsia="Times New Roman" w:hAnsi="Arial" w:cs="Arial"/>
          <w:color w:val="404243"/>
          <w:sz w:val="27"/>
          <w:szCs w:val="27"/>
          <w:rtl/>
        </w:rPr>
        <w:t xml:space="preserve">ירושלים,   כ"ה בסיון </w:t>
      </w:r>
      <w:proofErr w:type="spellStart"/>
      <w:r w:rsidRPr="00AA353C">
        <w:rPr>
          <w:rFonts w:ascii="Arial" w:eastAsia="Times New Roman" w:hAnsi="Arial" w:cs="Arial"/>
          <w:color w:val="404243"/>
          <w:sz w:val="27"/>
          <w:szCs w:val="27"/>
          <w:rtl/>
        </w:rPr>
        <w:t>התשס"ט</w:t>
      </w:r>
      <w:proofErr w:type="spellEnd"/>
      <w:r w:rsidRPr="00AA353C">
        <w:rPr>
          <w:rFonts w:ascii="Arial" w:eastAsia="Times New Roman" w:hAnsi="Arial" w:cs="Arial"/>
          <w:color w:val="404243"/>
          <w:sz w:val="27"/>
          <w:szCs w:val="27"/>
          <w:rtl/>
        </w:rPr>
        <w:br/>
        <w:t>17 ביוני 2009</w:t>
      </w:r>
    </w:p>
    <w:p w:rsidR="00AA353C" w:rsidRPr="00AA353C" w:rsidRDefault="00AA353C" w:rsidP="00AA353C">
      <w:pPr>
        <w:shd w:val="clear" w:color="auto" w:fill="F7F9FB"/>
        <w:spacing w:after="0" w:line="240" w:lineRule="auto"/>
        <w:rPr>
          <w:rFonts w:ascii="Arial" w:eastAsia="Times New Roman" w:hAnsi="Arial" w:cs="Arial"/>
          <w:color w:val="404243"/>
          <w:sz w:val="21"/>
          <w:szCs w:val="21"/>
          <w:rtl/>
        </w:rPr>
      </w:pPr>
      <w:r w:rsidRPr="00AA353C">
        <w:rPr>
          <w:rFonts w:ascii="Arial" w:eastAsia="Times New Roman" w:hAnsi="Arial" w:cs="Arial"/>
          <w:color w:val="404243"/>
          <w:sz w:val="27"/>
          <w:szCs w:val="27"/>
          <w:rtl/>
        </w:rPr>
        <w:t xml:space="preserve">חוזר </w:t>
      </w:r>
      <w:proofErr w:type="spellStart"/>
      <w:r w:rsidRPr="00AA353C">
        <w:rPr>
          <w:rFonts w:ascii="Arial" w:eastAsia="Times New Roman" w:hAnsi="Arial" w:cs="Arial"/>
          <w:color w:val="404243"/>
          <w:sz w:val="27"/>
          <w:szCs w:val="27"/>
          <w:rtl/>
        </w:rPr>
        <w:t>הע</w:t>
      </w:r>
      <w:proofErr w:type="spellEnd"/>
      <w:r w:rsidRPr="00AA353C">
        <w:rPr>
          <w:rFonts w:ascii="Arial" w:eastAsia="Times New Roman" w:hAnsi="Arial" w:cs="Arial"/>
          <w:color w:val="404243"/>
          <w:sz w:val="27"/>
          <w:szCs w:val="27"/>
          <w:rtl/>
        </w:rPr>
        <w:t xml:space="preserve"> - כללי הוראות</w:t>
      </w:r>
      <w:r w:rsidRPr="00AA353C">
        <w:rPr>
          <w:rFonts w:ascii="Arial" w:eastAsia="Times New Roman" w:hAnsi="Arial" w:cs="Arial"/>
          <w:color w:val="404243"/>
          <w:sz w:val="27"/>
          <w:szCs w:val="27"/>
          <w:rtl/>
        </w:rPr>
        <w:br/>
        <w:t>2009-1-26</w:t>
      </w:r>
    </w:p>
    <w:p w:rsidR="00AA353C" w:rsidRPr="00AA353C" w:rsidRDefault="00AA353C" w:rsidP="00AA353C">
      <w:pPr>
        <w:shd w:val="clear" w:color="auto" w:fill="F7F9FB"/>
        <w:spacing w:after="0" w:line="240" w:lineRule="auto"/>
        <w:rPr>
          <w:rFonts w:ascii="Arial" w:eastAsia="Times New Roman" w:hAnsi="Arial" w:cs="Arial"/>
          <w:color w:val="404243"/>
          <w:sz w:val="21"/>
          <w:szCs w:val="21"/>
          <w:rtl/>
        </w:rPr>
      </w:pPr>
      <w:r w:rsidRPr="00AA353C">
        <w:rPr>
          <w:rFonts w:ascii="Arial" w:eastAsia="Times New Roman" w:hAnsi="Arial" w:cs="Arial"/>
          <w:color w:val="404243"/>
          <w:sz w:val="21"/>
          <w:szCs w:val="21"/>
          <w:rtl/>
        </w:rPr>
        <w:t> </w:t>
      </w:r>
    </w:p>
    <w:p w:rsidR="00AA353C" w:rsidRPr="00AA353C" w:rsidRDefault="00AA353C" w:rsidP="00AA353C">
      <w:pPr>
        <w:shd w:val="clear" w:color="auto" w:fill="F7F9FB"/>
        <w:spacing w:after="0" w:line="240" w:lineRule="auto"/>
        <w:rPr>
          <w:rFonts w:ascii="Arial" w:eastAsia="Times New Roman" w:hAnsi="Arial" w:cs="Arial"/>
          <w:color w:val="404243"/>
          <w:sz w:val="21"/>
          <w:szCs w:val="21"/>
          <w:rtl/>
        </w:rPr>
      </w:pPr>
      <w:r w:rsidRPr="00AA353C">
        <w:rPr>
          <w:rFonts w:ascii="Arial" w:eastAsia="Times New Roman" w:hAnsi="Arial" w:cs="Arial"/>
          <w:color w:val="404243"/>
          <w:sz w:val="21"/>
          <w:szCs w:val="21"/>
          <w:rtl/>
        </w:rPr>
        <w:t> </w:t>
      </w:r>
    </w:p>
    <w:p w:rsidR="00AA353C" w:rsidRPr="00AA353C" w:rsidRDefault="00AA353C" w:rsidP="00AA353C">
      <w:pPr>
        <w:shd w:val="clear" w:color="auto" w:fill="F7F9FB"/>
        <w:spacing w:after="0" w:line="240" w:lineRule="auto"/>
        <w:rPr>
          <w:rFonts w:ascii="Arial" w:eastAsia="Times New Roman" w:hAnsi="Arial" w:cs="Arial"/>
          <w:color w:val="404243"/>
          <w:sz w:val="21"/>
          <w:szCs w:val="21"/>
          <w:rtl/>
        </w:rPr>
      </w:pPr>
      <w:r w:rsidRPr="00AA353C">
        <w:rPr>
          <w:rFonts w:ascii="Arial" w:eastAsia="Times New Roman" w:hAnsi="Arial" w:cs="Arial"/>
          <w:color w:val="404243"/>
          <w:sz w:val="27"/>
          <w:szCs w:val="27"/>
          <w:rtl/>
        </w:rPr>
        <w:t>אל: המעסיקים במגזר הציבורי</w:t>
      </w:r>
    </w:p>
    <w:p w:rsidR="00AA353C" w:rsidRPr="00AA353C" w:rsidRDefault="00AA353C" w:rsidP="00AA353C">
      <w:pPr>
        <w:shd w:val="clear" w:color="auto" w:fill="F7F9FB"/>
        <w:spacing w:after="0" w:line="240" w:lineRule="auto"/>
        <w:rPr>
          <w:rFonts w:ascii="Arial" w:eastAsia="Times New Roman" w:hAnsi="Arial" w:cs="Arial"/>
          <w:color w:val="404243"/>
          <w:sz w:val="21"/>
          <w:szCs w:val="21"/>
          <w:rtl/>
        </w:rPr>
      </w:pPr>
      <w:r w:rsidRPr="00AA353C">
        <w:rPr>
          <w:rFonts w:ascii="Arial" w:eastAsia="Times New Roman" w:hAnsi="Arial" w:cs="Arial"/>
          <w:color w:val="404243"/>
          <w:sz w:val="21"/>
          <w:szCs w:val="21"/>
          <w:rtl/>
        </w:rPr>
        <w:t> </w:t>
      </w:r>
    </w:p>
    <w:p w:rsidR="00AA353C" w:rsidRPr="00AA353C" w:rsidRDefault="00AA353C" w:rsidP="00AA353C">
      <w:pPr>
        <w:shd w:val="clear" w:color="auto" w:fill="F7F9FB"/>
        <w:spacing w:after="0" w:line="240" w:lineRule="auto"/>
        <w:ind w:hanging="651"/>
        <w:rPr>
          <w:rFonts w:ascii="Arial" w:eastAsia="Times New Roman" w:hAnsi="Arial" w:cs="Arial"/>
          <w:color w:val="404243"/>
          <w:sz w:val="21"/>
          <w:szCs w:val="21"/>
          <w:rtl/>
        </w:rPr>
      </w:pPr>
      <w:r w:rsidRPr="00AA353C">
        <w:rPr>
          <w:rFonts w:ascii="Arial" w:eastAsia="Times New Roman" w:hAnsi="Arial" w:cs="Arial"/>
          <w:color w:val="404243"/>
          <w:sz w:val="27"/>
          <w:szCs w:val="27"/>
          <w:rtl/>
        </w:rPr>
        <w:t>הנדון : </w:t>
      </w:r>
      <w:r w:rsidRPr="00AA353C">
        <w:rPr>
          <w:rFonts w:ascii="Arial" w:eastAsia="Times New Roman" w:hAnsi="Arial" w:cs="Arial"/>
          <w:b/>
          <w:bCs/>
          <w:color w:val="404243"/>
          <w:sz w:val="27"/>
          <w:szCs w:val="27"/>
          <w:u w:val="single"/>
          <w:rtl/>
        </w:rPr>
        <w:t>ההסכם הקיבוצי מיום 16.6.09 והחוק לתשלום חלקי של דמי הבראה בשירות הציבורי בשנים 2009 ו- 2010 (הוראת שעה), התשס"ט-2009 - הוראות ביצוע</w:t>
      </w:r>
    </w:p>
    <w:p w:rsidR="00AA353C" w:rsidRPr="00AA353C" w:rsidRDefault="00AA353C" w:rsidP="00AA353C">
      <w:pPr>
        <w:shd w:val="clear" w:color="auto" w:fill="F7F9FB"/>
        <w:spacing w:after="0" w:line="240" w:lineRule="auto"/>
        <w:ind w:hanging="651"/>
        <w:rPr>
          <w:rFonts w:ascii="Arial" w:eastAsia="Times New Roman" w:hAnsi="Arial" w:cs="Arial"/>
          <w:color w:val="404243"/>
          <w:sz w:val="21"/>
          <w:szCs w:val="21"/>
          <w:rtl/>
        </w:rPr>
      </w:pPr>
      <w:r w:rsidRPr="00AA353C">
        <w:rPr>
          <w:rFonts w:ascii="Arial" w:eastAsia="Times New Roman" w:hAnsi="Arial" w:cs="Arial"/>
          <w:b/>
          <w:bCs/>
          <w:color w:val="404243"/>
          <w:sz w:val="21"/>
          <w:szCs w:val="21"/>
          <w:rtl/>
        </w:rPr>
        <w:t> </w:t>
      </w:r>
    </w:p>
    <w:p w:rsidR="00AA353C" w:rsidRPr="00AA353C" w:rsidRDefault="00AA353C" w:rsidP="00AA353C">
      <w:pPr>
        <w:shd w:val="clear" w:color="auto" w:fill="F7F9FB"/>
        <w:spacing w:after="0" w:line="240" w:lineRule="auto"/>
        <w:ind w:hanging="651"/>
        <w:rPr>
          <w:rFonts w:ascii="Arial" w:eastAsia="Times New Roman" w:hAnsi="Arial" w:cs="Arial"/>
          <w:color w:val="404243"/>
          <w:sz w:val="21"/>
          <w:szCs w:val="21"/>
          <w:rtl/>
        </w:rPr>
      </w:pPr>
      <w:r w:rsidRPr="00AA353C">
        <w:rPr>
          <w:rFonts w:ascii="Arial" w:eastAsia="Times New Roman" w:hAnsi="Arial" w:cs="Arial"/>
          <w:b/>
          <w:bCs/>
          <w:color w:val="404243"/>
          <w:sz w:val="21"/>
          <w:szCs w:val="21"/>
          <w:rtl/>
        </w:rPr>
        <w:t> </w:t>
      </w:r>
    </w:p>
    <w:p w:rsidR="00AA353C" w:rsidRPr="00AA353C" w:rsidRDefault="00AA353C" w:rsidP="00AA353C">
      <w:pPr>
        <w:shd w:val="clear" w:color="auto" w:fill="F7F9FB"/>
        <w:spacing w:after="0" w:line="240" w:lineRule="auto"/>
        <w:ind w:hanging="397"/>
        <w:rPr>
          <w:rFonts w:ascii="Arial" w:eastAsia="Times New Roman" w:hAnsi="Arial" w:cs="Arial"/>
          <w:color w:val="404243"/>
          <w:sz w:val="21"/>
          <w:szCs w:val="21"/>
          <w:rtl/>
        </w:rPr>
      </w:pPr>
      <w:r w:rsidRPr="00AA353C">
        <w:rPr>
          <w:rFonts w:ascii="Arial" w:eastAsia="Times New Roman" w:hAnsi="Arial" w:cs="Arial"/>
          <w:color w:val="404243"/>
          <w:sz w:val="27"/>
          <w:szCs w:val="27"/>
          <w:rtl/>
        </w:rPr>
        <w:t>1 .</w:t>
      </w:r>
      <w:r w:rsidRPr="00AA353C">
        <w:rPr>
          <w:rFonts w:ascii="Times New Roman" w:eastAsia="Times New Roman" w:hAnsi="Times New Roman" w:cs="Times New Roman"/>
          <w:color w:val="404243"/>
          <w:sz w:val="14"/>
          <w:szCs w:val="14"/>
          <w:rtl/>
        </w:rPr>
        <w:t>      </w:t>
      </w:r>
      <w:r w:rsidRPr="00AA353C">
        <w:rPr>
          <w:rFonts w:ascii="Arial" w:eastAsia="Times New Roman" w:hAnsi="Arial" w:cs="Arial"/>
          <w:color w:val="404243"/>
          <w:sz w:val="27"/>
          <w:szCs w:val="27"/>
          <w:u w:val="single"/>
          <w:rtl/>
        </w:rPr>
        <w:t>כללי</w:t>
      </w:r>
    </w:p>
    <w:p w:rsidR="00AA353C" w:rsidRPr="00AA353C" w:rsidRDefault="00AA353C" w:rsidP="00AA353C">
      <w:pPr>
        <w:shd w:val="clear" w:color="auto" w:fill="F7F9FB"/>
        <w:spacing w:after="0" w:line="240" w:lineRule="auto"/>
        <w:ind w:hanging="397"/>
        <w:jc w:val="both"/>
        <w:rPr>
          <w:rFonts w:ascii="Arial" w:eastAsia="Times New Roman" w:hAnsi="Arial" w:cs="Arial"/>
          <w:color w:val="404243"/>
          <w:sz w:val="21"/>
          <w:szCs w:val="21"/>
          <w:rtl/>
        </w:rPr>
      </w:pPr>
      <w:r w:rsidRPr="00AA353C">
        <w:rPr>
          <w:rFonts w:ascii="Arial" w:eastAsia="Times New Roman" w:hAnsi="Arial" w:cs="Arial"/>
          <w:color w:val="404243"/>
          <w:sz w:val="27"/>
          <w:szCs w:val="27"/>
          <w:rtl/>
        </w:rPr>
        <w:t>א.</w:t>
      </w:r>
      <w:r w:rsidRPr="00AA353C">
        <w:rPr>
          <w:rFonts w:ascii="Times New Roman" w:eastAsia="Times New Roman" w:hAnsi="Times New Roman" w:cs="Times New Roman"/>
          <w:color w:val="404243"/>
          <w:sz w:val="14"/>
          <w:szCs w:val="14"/>
          <w:rtl/>
        </w:rPr>
        <w:t>        </w:t>
      </w:r>
      <w:r w:rsidRPr="00AA353C">
        <w:rPr>
          <w:rFonts w:ascii="Arial" w:eastAsia="Times New Roman" w:hAnsi="Arial" w:cs="Arial"/>
          <w:color w:val="404243"/>
          <w:sz w:val="27"/>
          <w:szCs w:val="27"/>
          <w:rtl/>
        </w:rPr>
        <w:t>ביום 16.6.09 נחתם הסכם קיבוצי בין המדינה ומעסיקים נוספים בשירות הציבורי לבין ההסתדרות העובדים הכללית החדשה (להלן – ההסתדרות), בדבר תשלום חלקי של דמי ההבראה לעובדים בדירוגים המיוצגים על-ידי ההסתדרות, המועסקים בשירות המעסיקים החתומים על ההסכם, לרבות מעסיקים שיצטרפו אליו (להלן – ההסכם הקיבוצי).   </w:t>
      </w:r>
    </w:p>
    <w:p w:rsidR="00AA353C" w:rsidRPr="00AA353C" w:rsidRDefault="00AA353C" w:rsidP="00AA353C">
      <w:pPr>
        <w:shd w:val="clear" w:color="auto" w:fill="F7F9FB"/>
        <w:spacing w:after="0" w:line="240" w:lineRule="auto"/>
        <w:jc w:val="both"/>
        <w:rPr>
          <w:rFonts w:ascii="Arial" w:eastAsia="Times New Roman" w:hAnsi="Arial" w:cs="Arial"/>
          <w:color w:val="404243"/>
          <w:sz w:val="21"/>
          <w:szCs w:val="21"/>
          <w:rtl/>
        </w:rPr>
      </w:pPr>
      <w:r w:rsidRPr="00AA353C">
        <w:rPr>
          <w:rFonts w:ascii="Arial" w:eastAsia="Times New Roman" w:hAnsi="Arial" w:cs="Arial"/>
          <w:color w:val="404243"/>
          <w:sz w:val="21"/>
          <w:szCs w:val="21"/>
          <w:rtl/>
        </w:rPr>
        <w:t> </w:t>
      </w:r>
    </w:p>
    <w:p w:rsidR="00AA353C" w:rsidRPr="00AA353C" w:rsidRDefault="00AA353C" w:rsidP="00AA353C">
      <w:pPr>
        <w:shd w:val="clear" w:color="auto" w:fill="F7F9FB"/>
        <w:spacing w:after="0" w:line="240" w:lineRule="auto"/>
        <w:jc w:val="both"/>
        <w:rPr>
          <w:rFonts w:ascii="Arial" w:eastAsia="Times New Roman" w:hAnsi="Arial" w:cs="Arial"/>
          <w:color w:val="404243"/>
          <w:sz w:val="21"/>
          <w:szCs w:val="21"/>
          <w:rtl/>
        </w:rPr>
      </w:pPr>
      <w:proofErr w:type="spellStart"/>
      <w:r w:rsidRPr="00AA353C">
        <w:rPr>
          <w:rFonts w:ascii="Arial" w:eastAsia="Times New Roman" w:hAnsi="Arial" w:cs="Arial"/>
          <w:color w:val="404243"/>
          <w:sz w:val="27"/>
          <w:szCs w:val="27"/>
          <w:rtl/>
        </w:rPr>
        <w:t>לענין</w:t>
      </w:r>
      <w:proofErr w:type="spellEnd"/>
      <w:r w:rsidRPr="00AA353C">
        <w:rPr>
          <w:rFonts w:ascii="Arial" w:eastAsia="Times New Roman" w:hAnsi="Arial" w:cs="Arial"/>
          <w:color w:val="404243"/>
          <w:sz w:val="27"/>
          <w:szCs w:val="27"/>
          <w:rtl/>
        </w:rPr>
        <w:t xml:space="preserve"> זה, "דמי הבראה" – דמי הבראה, </w:t>
      </w:r>
      <w:proofErr w:type="spellStart"/>
      <w:r w:rsidRPr="00AA353C">
        <w:rPr>
          <w:rFonts w:ascii="Arial" w:eastAsia="Times New Roman" w:hAnsi="Arial" w:cs="Arial"/>
          <w:color w:val="404243"/>
          <w:sz w:val="27"/>
          <w:szCs w:val="27"/>
          <w:rtl/>
        </w:rPr>
        <w:t>קצובת</w:t>
      </w:r>
      <w:proofErr w:type="spellEnd"/>
      <w:r w:rsidRPr="00AA353C">
        <w:rPr>
          <w:rFonts w:ascii="Arial" w:eastAsia="Times New Roman" w:hAnsi="Arial" w:cs="Arial"/>
          <w:color w:val="404243"/>
          <w:sz w:val="27"/>
          <w:szCs w:val="27"/>
          <w:rtl/>
        </w:rPr>
        <w:t xml:space="preserve"> הבראה או תשלום דומה אחר אף אם כינויו שונה.</w:t>
      </w:r>
    </w:p>
    <w:p w:rsidR="00AA353C" w:rsidRPr="00AA353C" w:rsidRDefault="00AA353C" w:rsidP="00AA353C">
      <w:pPr>
        <w:shd w:val="clear" w:color="auto" w:fill="F7F9FB"/>
        <w:spacing w:after="0" w:line="240" w:lineRule="auto"/>
        <w:jc w:val="both"/>
        <w:rPr>
          <w:rFonts w:ascii="Arial" w:eastAsia="Times New Roman" w:hAnsi="Arial" w:cs="Arial"/>
          <w:color w:val="404243"/>
          <w:sz w:val="21"/>
          <w:szCs w:val="21"/>
          <w:rtl/>
        </w:rPr>
      </w:pPr>
      <w:r w:rsidRPr="00AA353C">
        <w:rPr>
          <w:rFonts w:ascii="Arial" w:eastAsia="Times New Roman" w:hAnsi="Arial" w:cs="Arial"/>
          <w:color w:val="404243"/>
          <w:sz w:val="21"/>
          <w:szCs w:val="21"/>
          <w:rtl/>
        </w:rPr>
        <w:t> </w:t>
      </w:r>
    </w:p>
    <w:p w:rsidR="00AA353C" w:rsidRPr="00AA353C" w:rsidRDefault="00AA353C" w:rsidP="00AA353C">
      <w:pPr>
        <w:shd w:val="clear" w:color="auto" w:fill="F7F9FB"/>
        <w:spacing w:after="0" w:line="240" w:lineRule="auto"/>
        <w:ind w:hanging="397"/>
        <w:jc w:val="both"/>
        <w:rPr>
          <w:rFonts w:ascii="Arial" w:eastAsia="Times New Roman" w:hAnsi="Arial" w:cs="Arial"/>
          <w:color w:val="404243"/>
          <w:sz w:val="21"/>
          <w:szCs w:val="21"/>
          <w:rtl/>
        </w:rPr>
      </w:pPr>
      <w:r w:rsidRPr="00AA353C">
        <w:rPr>
          <w:rFonts w:ascii="Arial" w:eastAsia="Times New Roman" w:hAnsi="Arial" w:cs="Arial"/>
          <w:color w:val="404243"/>
          <w:sz w:val="27"/>
          <w:szCs w:val="27"/>
          <w:rtl/>
        </w:rPr>
        <w:t>ב.</w:t>
      </w:r>
      <w:r w:rsidRPr="00AA353C">
        <w:rPr>
          <w:rFonts w:ascii="Times New Roman" w:eastAsia="Times New Roman" w:hAnsi="Times New Roman" w:cs="Times New Roman"/>
          <w:color w:val="404243"/>
          <w:sz w:val="14"/>
          <w:szCs w:val="14"/>
          <w:rtl/>
        </w:rPr>
        <w:t>        </w:t>
      </w:r>
      <w:r w:rsidRPr="00AA353C">
        <w:rPr>
          <w:rFonts w:ascii="Arial" w:eastAsia="Times New Roman" w:hAnsi="Arial" w:cs="Arial"/>
          <w:color w:val="404243"/>
          <w:sz w:val="27"/>
          <w:szCs w:val="27"/>
          <w:rtl/>
        </w:rPr>
        <w:t>ביום 16.6.09 אושר בקריאה שנייה ושלישית חוק לתשלום חלקי של דמי הבראה בשירות הציבורי בשנים 2009   ו- 2010 (הוראת שעה), התשס"ט-2009 (להלן – החוק), רצ"ב נוסח לא רשמי של החוק.</w:t>
      </w:r>
    </w:p>
    <w:p w:rsidR="00AA353C" w:rsidRPr="00AA353C" w:rsidRDefault="00AA353C" w:rsidP="00AA353C">
      <w:pPr>
        <w:shd w:val="clear" w:color="auto" w:fill="F7F9FB"/>
        <w:spacing w:after="0" w:line="240" w:lineRule="auto"/>
        <w:jc w:val="both"/>
        <w:rPr>
          <w:rFonts w:ascii="Arial" w:eastAsia="Times New Roman" w:hAnsi="Arial" w:cs="Arial"/>
          <w:color w:val="404243"/>
          <w:sz w:val="21"/>
          <w:szCs w:val="21"/>
          <w:rtl/>
        </w:rPr>
      </w:pPr>
      <w:r w:rsidRPr="00AA353C">
        <w:rPr>
          <w:rFonts w:ascii="Arial" w:eastAsia="Times New Roman" w:hAnsi="Arial" w:cs="Arial"/>
          <w:color w:val="404243"/>
          <w:sz w:val="21"/>
          <w:szCs w:val="21"/>
          <w:rtl/>
        </w:rPr>
        <w:t> </w:t>
      </w:r>
    </w:p>
    <w:p w:rsidR="00AA353C" w:rsidRPr="00AA353C" w:rsidRDefault="00AA353C" w:rsidP="00AA353C">
      <w:pPr>
        <w:shd w:val="clear" w:color="auto" w:fill="F7F9FB"/>
        <w:spacing w:line="240" w:lineRule="auto"/>
        <w:jc w:val="both"/>
        <w:rPr>
          <w:rFonts w:ascii="Arial" w:eastAsia="Times New Roman" w:hAnsi="Arial" w:cs="Arial"/>
          <w:color w:val="404243"/>
          <w:sz w:val="21"/>
          <w:szCs w:val="21"/>
          <w:rtl/>
        </w:rPr>
      </w:pPr>
      <w:r w:rsidRPr="00AA353C">
        <w:rPr>
          <w:rFonts w:ascii="Arial" w:eastAsia="Times New Roman" w:hAnsi="Arial" w:cs="Arial"/>
          <w:color w:val="404243"/>
          <w:sz w:val="27"/>
          <w:szCs w:val="27"/>
          <w:rtl/>
        </w:rPr>
        <w:t>מטרות ההסכם והחוק הינן להביא להשתתפות של עובדי השירות הציבורי בצעדים שנועדו להתמודד עם השלכות המשבר הכלכלי הפוקד את משק המדינה, על מנת שכספי העובדים ישמשו למאבק באבטלה ולצמיחת המשק ויביאו לצמצום הוצאות השכר מתקציב המדינה והשירות הציבורי, תוך פינוי מקורות לצורך ההתמודדות האמורה;</w:t>
      </w:r>
    </w:p>
    <w:p w:rsidR="00AA353C" w:rsidRPr="00AA353C" w:rsidRDefault="00AA353C" w:rsidP="00AA353C">
      <w:pPr>
        <w:shd w:val="clear" w:color="auto" w:fill="F7F9FB"/>
        <w:spacing w:after="0" w:line="240" w:lineRule="auto"/>
        <w:jc w:val="both"/>
        <w:rPr>
          <w:rFonts w:ascii="Arial" w:eastAsia="Times New Roman" w:hAnsi="Arial" w:cs="Arial"/>
          <w:color w:val="404243"/>
          <w:sz w:val="21"/>
          <w:szCs w:val="21"/>
          <w:rtl/>
        </w:rPr>
      </w:pPr>
      <w:r w:rsidRPr="00AA353C">
        <w:rPr>
          <w:rFonts w:ascii="Arial" w:eastAsia="Times New Roman" w:hAnsi="Arial" w:cs="Arial"/>
          <w:color w:val="404243"/>
          <w:sz w:val="27"/>
          <w:szCs w:val="27"/>
          <w:rtl/>
        </w:rPr>
        <w:t>המהלך האמור הינו בהמשך להבנות "פורום השולחן העגול", המורכב מנציגי המדינה, ההסתדרות ולשכת התיאום של הארגונים הכלכליים.</w:t>
      </w:r>
    </w:p>
    <w:p w:rsidR="00AA353C" w:rsidRPr="00AA353C" w:rsidRDefault="00AA353C" w:rsidP="00AA353C">
      <w:pPr>
        <w:shd w:val="clear" w:color="auto" w:fill="F7F9FB"/>
        <w:spacing w:after="0" w:line="240" w:lineRule="auto"/>
        <w:jc w:val="both"/>
        <w:rPr>
          <w:rFonts w:ascii="Arial" w:eastAsia="Times New Roman" w:hAnsi="Arial" w:cs="Arial"/>
          <w:color w:val="404243"/>
          <w:sz w:val="21"/>
          <w:szCs w:val="21"/>
          <w:rtl/>
        </w:rPr>
      </w:pPr>
      <w:r w:rsidRPr="00AA353C">
        <w:rPr>
          <w:rFonts w:ascii="Arial" w:eastAsia="Times New Roman" w:hAnsi="Arial" w:cs="Arial"/>
          <w:color w:val="404243"/>
          <w:sz w:val="21"/>
          <w:szCs w:val="21"/>
          <w:rtl/>
        </w:rPr>
        <w:t> </w:t>
      </w:r>
    </w:p>
    <w:p w:rsidR="00AA353C" w:rsidRPr="00AA353C" w:rsidRDefault="00AA353C" w:rsidP="00AA353C">
      <w:pPr>
        <w:shd w:val="clear" w:color="auto" w:fill="F7F9FB"/>
        <w:spacing w:after="0" w:line="240" w:lineRule="auto"/>
        <w:jc w:val="both"/>
        <w:rPr>
          <w:rFonts w:ascii="Arial" w:eastAsia="Times New Roman" w:hAnsi="Arial" w:cs="Arial"/>
          <w:color w:val="404243"/>
          <w:sz w:val="21"/>
          <w:szCs w:val="21"/>
          <w:rtl/>
        </w:rPr>
      </w:pPr>
      <w:r w:rsidRPr="00AA353C">
        <w:rPr>
          <w:rFonts w:ascii="Arial" w:eastAsia="Times New Roman" w:hAnsi="Arial" w:cs="Arial"/>
          <w:color w:val="404243"/>
          <w:sz w:val="27"/>
          <w:szCs w:val="27"/>
          <w:rtl/>
        </w:rPr>
        <w:t xml:space="preserve">ראוי לציין כי החוק נותן זכות קדימה, באשר להסדר אשר יחול על העובד, להסדר שייקבע בהסכמה. כך, החוק מאפשר למעסיקים ולארגוני העובדים היציגים להגיע להסכם קיבוצי אשר הוראותיו ייקבעו את אופן ההפחתה במשכורתו של העובד, ובלבד שההסכם הקיבוצי האמור יאושר בידי שר האוצר. כמוצא אחרון וככל שלא יסתייע בידי הצדדים ליחסי עבודה להגיע להסכם קיבוצי כאמור, יחול ההסדר </w:t>
      </w:r>
      <w:r w:rsidRPr="00AA353C">
        <w:rPr>
          <w:rFonts w:ascii="Arial" w:eastAsia="Times New Roman" w:hAnsi="Arial" w:cs="Arial"/>
          <w:color w:val="404243"/>
          <w:sz w:val="27"/>
          <w:szCs w:val="27"/>
          <w:rtl/>
        </w:rPr>
        <w:lastRenderedPageBreak/>
        <w:t>החוקי, כמפורט להלן, אשר אף הוא מבוסס על ההסכמות עם ההסתדרות הכללית. לפיכך, במקומות בהם נחתם הסכם קיבוצי כאמור אשר אושר בידי שר האוצר, תבוצע ההפחתה בהתאם לקבוע בו ולא בהתאם לברירת המחדל שבחוק.</w:t>
      </w:r>
    </w:p>
    <w:p w:rsidR="00AA353C" w:rsidRPr="00AA353C" w:rsidRDefault="00AA353C" w:rsidP="00AA353C">
      <w:pPr>
        <w:shd w:val="clear" w:color="auto" w:fill="F7F9FB"/>
        <w:spacing w:after="0" w:line="240" w:lineRule="auto"/>
        <w:jc w:val="both"/>
        <w:rPr>
          <w:rFonts w:ascii="Arial" w:eastAsia="Times New Roman" w:hAnsi="Arial" w:cs="Arial"/>
          <w:color w:val="404243"/>
          <w:sz w:val="21"/>
          <w:szCs w:val="21"/>
          <w:rtl/>
        </w:rPr>
      </w:pPr>
      <w:r w:rsidRPr="00AA353C">
        <w:rPr>
          <w:rFonts w:ascii="Arial" w:eastAsia="Times New Roman" w:hAnsi="Arial" w:cs="Arial"/>
          <w:color w:val="404243"/>
          <w:sz w:val="21"/>
          <w:szCs w:val="21"/>
          <w:rtl/>
        </w:rPr>
        <w:t> </w:t>
      </w:r>
    </w:p>
    <w:p w:rsidR="00AA353C" w:rsidRPr="00AA353C" w:rsidRDefault="00AA353C" w:rsidP="00AA353C">
      <w:pPr>
        <w:shd w:val="clear" w:color="auto" w:fill="F7F9FB"/>
        <w:spacing w:after="0" w:line="240" w:lineRule="auto"/>
        <w:jc w:val="both"/>
        <w:rPr>
          <w:rFonts w:ascii="Arial" w:eastAsia="Times New Roman" w:hAnsi="Arial" w:cs="Arial"/>
          <w:color w:val="404243"/>
          <w:sz w:val="21"/>
          <w:szCs w:val="21"/>
          <w:rtl/>
        </w:rPr>
      </w:pPr>
      <w:r w:rsidRPr="00AA353C">
        <w:rPr>
          <w:rFonts w:ascii="Arial" w:eastAsia="Times New Roman" w:hAnsi="Arial" w:cs="Arial"/>
          <w:color w:val="404243"/>
          <w:sz w:val="21"/>
          <w:szCs w:val="21"/>
          <w:rtl/>
        </w:rPr>
        <w:t> </w:t>
      </w:r>
    </w:p>
    <w:p w:rsidR="00AA353C" w:rsidRPr="00AA353C" w:rsidRDefault="00AA353C" w:rsidP="00AA353C">
      <w:pPr>
        <w:shd w:val="clear" w:color="auto" w:fill="F7F9FB"/>
        <w:spacing w:after="0" w:line="240" w:lineRule="auto"/>
        <w:jc w:val="both"/>
        <w:rPr>
          <w:rFonts w:ascii="Arial" w:eastAsia="Times New Roman" w:hAnsi="Arial" w:cs="Arial"/>
          <w:color w:val="404243"/>
          <w:sz w:val="21"/>
          <w:szCs w:val="21"/>
          <w:rtl/>
        </w:rPr>
      </w:pPr>
      <w:r w:rsidRPr="00AA353C">
        <w:rPr>
          <w:rFonts w:ascii="Arial" w:eastAsia="Times New Roman" w:hAnsi="Arial" w:cs="Arial"/>
          <w:color w:val="404243"/>
          <w:sz w:val="21"/>
          <w:szCs w:val="21"/>
          <w:rtl/>
        </w:rPr>
        <w:t> </w:t>
      </w:r>
    </w:p>
    <w:p w:rsidR="00AA353C" w:rsidRPr="00AA353C" w:rsidRDefault="00AA353C" w:rsidP="00AA353C">
      <w:pPr>
        <w:shd w:val="clear" w:color="auto" w:fill="F7F9FB"/>
        <w:spacing w:after="0" w:line="240" w:lineRule="auto"/>
        <w:jc w:val="both"/>
        <w:rPr>
          <w:rFonts w:ascii="Arial" w:eastAsia="Times New Roman" w:hAnsi="Arial" w:cs="Arial"/>
          <w:color w:val="404243"/>
          <w:sz w:val="21"/>
          <w:szCs w:val="21"/>
          <w:rtl/>
        </w:rPr>
      </w:pPr>
      <w:r w:rsidRPr="00AA353C">
        <w:rPr>
          <w:rFonts w:ascii="Arial" w:eastAsia="Times New Roman" w:hAnsi="Arial" w:cs="Arial"/>
          <w:color w:val="404243"/>
          <w:sz w:val="21"/>
          <w:szCs w:val="21"/>
          <w:rtl/>
        </w:rPr>
        <w:t> </w:t>
      </w:r>
    </w:p>
    <w:p w:rsidR="00AA353C" w:rsidRPr="00AA353C" w:rsidRDefault="00AA353C" w:rsidP="00AA353C">
      <w:pPr>
        <w:shd w:val="clear" w:color="auto" w:fill="F7F9FB"/>
        <w:spacing w:after="0" w:line="240" w:lineRule="auto"/>
        <w:jc w:val="both"/>
        <w:rPr>
          <w:rFonts w:ascii="Arial" w:eastAsia="Times New Roman" w:hAnsi="Arial" w:cs="Arial"/>
          <w:color w:val="404243"/>
          <w:sz w:val="21"/>
          <w:szCs w:val="21"/>
          <w:rtl/>
        </w:rPr>
      </w:pPr>
      <w:r w:rsidRPr="00AA353C">
        <w:rPr>
          <w:rFonts w:ascii="Arial" w:eastAsia="Times New Roman" w:hAnsi="Arial" w:cs="Arial"/>
          <w:color w:val="404243"/>
          <w:sz w:val="21"/>
          <w:szCs w:val="21"/>
          <w:rtl/>
        </w:rPr>
        <w:t> </w:t>
      </w:r>
    </w:p>
    <w:p w:rsidR="00AA353C" w:rsidRPr="00AA353C" w:rsidRDefault="00AA353C" w:rsidP="00AA353C">
      <w:pPr>
        <w:shd w:val="clear" w:color="auto" w:fill="F7F9FB"/>
        <w:spacing w:after="0" w:line="240" w:lineRule="auto"/>
        <w:jc w:val="both"/>
        <w:rPr>
          <w:rFonts w:ascii="Arial" w:eastAsia="Times New Roman" w:hAnsi="Arial" w:cs="Arial"/>
          <w:color w:val="404243"/>
          <w:sz w:val="21"/>
          <w:szCs w:val="21"/>
          <w:rtl/>
        </w:rPr>
      </w:pPr>
      <w:r w:rsidRPr="00AA353C">
        <w:rPr>
          <w:rFonts w:ascii="Arial" w:eastAsia="Times New Roman" w:hAnsi="Arial" w:cs="Arial"/>
          <w:color w:val="404243"/>
          <w:sz w:val="21"/>
          <w:szCs w:val="21"/>
          <w:rtl/>
        </w:rPr>
        <w:t> </w:t>
      </w:r>
    </w:p>
    <w:p w:rsidR="00AA353C" w:rsidRPr="00AA353C" w:rsidRDefault="00AA353C" w:rsidP="00AA353C">
      <w:pPr>
        <w:shd w:val="clear" w:color="auto" w:fill="F7F9FB"/>
        <w:spacing w:after="0" w:line="240" w:lineRule="auto"/>
        <w:jc w:val="both"/>
        <w:rPr>
          <w:rFonts w:ascii="Arial" w:eastAsia="Times New Roman" w:hAnsi="Arial" w:cs="Arial"/>
          <w:color w:val="404243"/>
          <w:sz w:val="21"/>
          <w:szCs w:val="21"/>
          <w:rtl/>
        </w:rPr>
      </w:pPr>
      <w:r w:rsidRPr="00AA353C">
        <w:rPr>
          <w:rFonts w:ascii="Arial" w:eastAsia="Times New Roman" w:hAnsi="Arial" w:cs="Arial"/>
          <w:color w:val="404243"/>
          <w:sz w:val="21"/>
          <w:szCs w:val="21"/>
          <w:rtl/>
        </w:rPr>
        <w:t> </w:t>
      </w:r>
    </w:p>
    <w:p w:rsidR="00AA353C" w:rsidRPr="00AA353C" w:rsidRDefault="00AA353C" w:rsidP="00AA353C">
      <w:pPr>
        <w:shd w:val="clear" w:color="auto" w:fill="F7F9FB"/>
        <w:spacing w:after="0" w:line="240" w:lineRule="auto"/>
        <w:jc w:val="both"/>
        <w:rPr>
          <w:rFonts w:ascii="Arial" w:eastAsia="Times New Roman" w:hAnsi="Arial" w:cs="Arial"/>
          <w:color w:val="404243"/>
          <w:sz w:val="21"/>
          <w:szCs w:val="21"/>
          <w:rtl/>
        </w:rPr>
      </w:pPr>
      <w:r w:rsidRPr="00AA353C">
        <w:rPr>
          <w:rFonts w:ascii="Arial" w:eastAsia="Times New Roman" w:hAnsi="Arial" w:cs="Arial"/>
          <w:color w:val="404243"/>
          <w:sz w:val="21"/>
          <w:szCs w:val="21"/>
          <w:rtl/>
        </w:rPr>
        <w:t> </w:t>
      </w:r>
    </w:p>
    <w:p w:rsidR="00AA353C" w:rsidRPr="00AA353C" w:rsidRDefault="00AA353C" w:rsidP="00AA353C">
      <w:pPr>
        <w:shd w:val="clear" w:color="auto" w:fill="F7F9FB"/>
        <w:spacing w:after="0" w:line="240" w:lineRule="auto"/>
        <w:jc w:val="both"/>
        <w:rPr>
          <w:rFonts w:ascii="Arial" w:eastAsia="Times New Roman" w:hAnsi="Arial" w:cs="Arial"/>
          <w:color w:val="404243"/>
          <w:sz w:val="21"/>
          <w:szCs w:val="21"/>
          <w:rtl/>
        </w:rPr>
      </w:pPr>
      <w:r w:rsidRPr="00AA353C">
        <w:rPr>
          <w:rFonts w:ascii="Arial" w:eastAsia="Times New Roman" w:hAnsi="Arial" w:cs="Arial"/>
          <w:color w:val="404243"/>
          <w:sz w:val="21"/>
          <w:szCs w:val="21"/>
          <w:rtl/>
        </w:rPr>
        <w:t> </w:t>
      </w:r>
    </w:p>
    <w:p w:rsidR="00AA353C" w:rsidRPr="00AA353C" w:rsidRDefault="00AA353C" w:rsidP="00AA353C">
      <w:pPr>
        <w:shd w:val="clear" w:color="auto" w:fill="F7F9FB"/>
        <w:spacing w:after="0" w:line="240" w:lineRule="auto"/>
        <w:jc w:val="both"/>
        <w:rPr>
          <w:rFonts w:ascii="Arial" w:eastAsia="Times New Roman" w:hAnsi="Arial" w:cs="Arial"/>
          <w:color w:val="404243"/>
          <w:sz w:val="21"/>
          <w:szCs w:val="21"/>
          <w:rtl/>
        </w:rPr>
      </w:pPr>
      <w:r w:rsidRPr="00AA353C">
        <w:rPr>
          <w:rFonts w:ascii="Arial" w:eastAsia="Times New Roman" w:hAnsi="Arial" w:cs="Arial"/>
          <w:color w:val="404243"/>
          <w:sz w:val="21"/>
          <w:szCs w:val="21"/>
          <w:rtl/>
        </w:rPr>
        <w:t> </w:t>
      </w:r>
    </w:p>
    <w:p w:rsidR="00AA353C" w:rsidRPr="00AA353C" w:rsidRDefault="00AA353C" w:rsidP="00AA353C">
      <w:pPr>
        <w:shd w:val="clear" w:color="auto" w:fill="F7F9FB"/>
        <w:spacing w:after="0" w:line="240" w:lineRule="auto"/>
        <w:jc w:val="both"/>
        <w:rPr>
          <w:rFonts w:ascii="Arial" w:eastAsia="Times New Roman" w:hAnsi="Arial" w:cs="Arial"/>
          <w:color w:val="404243"/>
          <w:sz w:val="21"/>
          <w:szCs w:val="21"/>
          <w:rtl/>
        </w:rPr>
      </w:pPr>
      <w:r w:rsidRPr="00AA353C">
        <w:rPr>
          <w:rFonts w:ascii="Arial" w:eastAsia="Times New Roman" w:hAnsi="Arial" w:cs="Arial"/>
          <w:color w:val="404243"/>
          <w:sz w:val="21"/>
          <w:szCs w:val="21"/>
          <w:rtl/>
        </w:rPr>
        <w:t> </w:t>
      </w:r>
    </w:p>
    <w:p w:rsidR="00AA353C" w:rsidRPr="00AA353C" w:rsidRDefault="00AA353C" w:rsidP="00AA353C">
      <w:pPr>
        <w:shd w:val="clear" w:color="auto" w:fill="F7F9FB"/>
        <w:spacing w:after="0" w:line="240" w:lineRule="auto"/>
        <w:jc w:val="both"/>
        <w:rPr>
          <w:rFonts w:ascii="Arial" w:eastAsia="Times New Roman" w:hAnsi="Arial" w:cs="Arial"/>
          <w:color w:val="404243"/>
          <w:sz w:val="21"/>
          <w:szCs w:val="21"/>
          <w:rtl/>
        </w:rPr>
      </w:pPr>
      <w:r w:rsidRPr="00AA353C">
        <w:rPr>
          <w:rFonts w:ascii="Arial" w:eastAsia="Times New Roman" w:hAnsi="Arial" w:cs="Arial"/>
          <w:color w:val="404243"/>
          <w:sz w:val="21"/>
          <w:szCs w:val="21"/>
          <w:rtl/>
        </w:rPr>
        <w:t> </w:t>
      </w:r>
    </w:p>
    <w:p w:rsidR="00AA353C" w:rsidRPr="00AA353C" w:rsidRDefault="00AA353C" w:rsidP="00AA353C">
      <w:pPr>
        <w:shd w:val="clear" w:color="auto" w:fill="F7F9FB"/>
        <w:spacing w:after="0" w:line="240" w:lineRule="auto"/>
        <w:ind w:hanging="397"/>
        <w:rPr>
          <w:rFonts w:ascii="Arial" w:eastAsia="Times New Roman" w:hAnsi="Arial" w:cs="Arial"/>
          <w:color w:val="404243"/>
          <w:sz w:val="21"/>
          <w:szCs w:val="21"/>
          <w:rtl/>
        </w:rPr>
      </w:pPr>
      <w:r w:rsidRPr="00AA353C">
        <w:rPr>
          <w:rFonts w:ascii="Arial" w:eastAsia="Times New Roman" w:hAnsi="Arial" w:cs="Arial"/>
          <w:color w:val="404243"/>
          <w:sz w:val="27"/>
          <w:szCs w:val="27"/>
          <w:rtl/>
        </w:rPr>
        <w:t>2 .</w:t>
      </w:r>
      <w:r w:rsidRPr="00AA353C">
        <w:rPr>
          <w:rFonts w:ascii="Times New Roman" w:eastAsia="Times New Roman" w:hAnsi="Times New Roman" w:cs="Times New Roman"/>
          <w:color w:val="404243"/>
          <w:sz w:val="14"/>
          <w:szCs w:val="14"/>
          <w:rtl/>
        </w:rPr>
        <w:t>      </w:t>
      </w:r>
      <w:r w:rsidRPr="00AA353C">
        <w:rPr>
          <w:rFonts w:ascii="Arial" w:eastAsia="Times New Roman" w:hAnsi="Arial" w:cs="Arial"/>
          <w:color w:val="404243"/>
          <w:sz w:val="27"/>
          <w:szCs w:val="27"/>
          <w:u w:val="single"/>
          <w:rtl/>
        </w:rPr>
        <w:t>תחולה</w:t>
      </w:r>
    </w:p>
    <w:p w:rsidR="00AA353C" w:rsidRPr="00AA353C" w:rsidRDefault="00AA353C" w:rsidP="00AA353C">
      <w:pPr>
        <w:shd w:val="clear" w:color="auto" w:fill="F7F9FB"/>
        <w:spacing w:after="0" w:line="240" w:lineRule="auto"/>
        <w:ind w:hanging="397"/>
        <w:jc w:val="both"/>
        <w:rPr>
          <w:rFonts w:ascii="Arial" w:eastAsia="Times New Roman" w:hAnsi="Arial" w:cs="Arial"/>
          <w:color w:val="404243"/>
          <w:sz w:val="21"/>
          <w:szCs w:val="21"/>
          <w:rtl/>
        </w:rPr>
      </w:pPr>
      <w:r w:rsidRPr="00AA353C">
        <w:rPr>
          <w:rFonts w:ascii="Arial" w:eastAsia="Times New Roman" w:hAnsi="Arial" w:cs="Arial"/>
          <w:color w:val="404243"/>
          <w:sz w:val="27"/>
          <w:szCs w:val="27"/>
          <w:rtl/>
        </w:rPr>
        <w:t>א.</w:t>
      </w:r>
      <w:r w:rsidRPr="00AA353C">
        <w:rPr>
          <w:rFonts w:ascii="Times New Roman" w:eastAsia="Times New Roman" w:hAnsi="Times New Roman" w:cs="Times New Roman"/>
          <w:color w:val="404243"/>
          <w:sz w:val="14"/>
          <w:szCs w:val="14"/>
          <w:rtl/>
        </w:rPr>
        <w:t>        </w:t>
      </w:r>
      <w:r w:rsidRPr="00AA353C">
        <w:rPr>
          <w:rFonts w:ascii="Arial" w:eastAsia="Times New Roman" w:hAnsi="Arial" w:cs="Arial"/>
          <w:color w:val="404243"/>
          <w:sz w:val="27"/>
          <w:szCs w:val="27"/>
          <w:rtl/>
        </w:rPr>
        <w:t>הוראות ההסכם הקיבוצי יחולו על כל העובדים המועסקים אצל המעסיקים החתומים על ההסכם, אשר משכורותיהם מחושבות לפי הסכמים קיבוציים החלים לגבי הדירוגים המיוצגים על-ידי ההסתדרות.</w:t>
      </w:r>
    </w:p>
    <w:p w:rsidR="00AA353C" w:rsidRPr="00AA353C" w:rsidRDefault="00AA353C" w:rsidP="00AA353C">
      <w:pPr>
        <w:shd w:val="clear" w:color="auto" w:fill="F7F9FB"/>
        <w:spacing w:after="0" w:line="240" w:lineRule="auto"/>
        <w:jc w:val="both"/>
        <w:rPr>
          <w:rFonts w:ascii="Arial" w:eastAsia="Times New Roman" w:hAnsi="Arial" w:cs="Arial"/>
          <w:color w:val="404243"/>
          <w:sz w:val="21"/>
          <w:szCs w:val="21"/>
          <w:rtl/>
        </w:rPr>
      </w:pPr>
      <w:r w:rsidRPr="00AA353C">
        <w:rPr>
          <w:rFonts w:ascii="Arial" w:eastAsia="Times New Roman" w:hAnsi="Arial" w:cs="Arial"/>
          <w:color w:val="404243"/>
          <w:sz w:val="21"/>
          <w:szCs w:val="21"/>
          <w:rtl/>
        </w:rPr>
        <w:t> </w:t>
      </w:r>
    </w:p>
    <w:p w:rsidR="00AA353C" w:rsidRPr="00AA353C" w:rsidRDefault="00AA353C" w:rsidP="00AA353C">
      <w:pPr>
        <w:shd w:val="clear" w:color="auto" w:fill="F7F9FB"/>
        <w:spacing w:after="0" w:line="240" w:lineRule="auto"/>
        <w:ind w:hanging="397"/>
        <w:jc w:val="both"/>
        <w:rPr>
          <w:rFonts w:ascii="Arial" w:eastAsia="Times New Roman" w:hAnsi="Arial" w:cs="Arial"/>
          <w:color w:val="404243"/>
          <w:sz w:val="21"/>
          <w:szCs w:val="21"/>
          <w:rtl/>
        </w:rPr>
      </w:pPr>
      <w:r w:rsidRPr="00AA353C">
        <w:rPr>
          <w:rFonts w:ascii="Arial" w:eastAsia="Times New Roman" w:hAnsi="Arial" w:cs="Arial"/>
          <w:color w:val="404243"/>
          <w:sz w:val="27"/>
          <w:szCs w:val="27"/>
          <w:rtl/>
        </w:rPr>
        <w:t>ב.</w:t>
      </w:r>
      <w:r w:rsidRPr="00AA353C">
        <w:rPr>
          <w:rFonts w:ascii="Times New Roman" w:eastAsia="Times New Roman" w:hAnsi="Times New Roman" w:cs="Times New Roman"/>
          <w:color w:val="404243"/>
          <w:sz w:val="14"/>
          <w:szCs w:val="14"/>
          <w:rtl/>
        </w:rPr>
        <w:t>        </w:t>
      </w:r>
      <w:r w:rsidRPr="00AA353C">
        <w:rPr>
          <w:rFonts w:ascii="Arial" w:eastAsia="Times New Roman" w:hAnsi="Arial" w:cs="Arial"/>
          <w:color w:val="404243"/>
          <w:sz w:val="27"/>
          <w:szCs w:val="27"/>
          <w:rtl/>
        </w:rPr>
        <w:t>בנוסף, הוראות החוק יחולו, אלא אם כן קיים בעניין הסכם קיבוצי מאושר כאמור לעיל (לגביו יופץ חוזר מתאים), על כל העובדים שהינם עובדים של אחד המעסיקים הבאים, לרבות עובדים המועסקים בחוזים אישיים (כולל חוזה בכירים):</w:t>
      </w:r>
    </w:p>
    <w:p w:rsidR="00AA353C" w:rsidRPr="00AA353C" w:rsidRDefault="00AA353C" w:rsidP="00AA353C">
      <w:pPr>
        <w:shd w:val="clear" w:color="auto" w:fill="F7F9FB"/>
        <w:spacing w:after="0" w:line="240" w:lineRule="auto"/>
        <w:ind w:hanging="453"/>
        <w:jc w:val="both"/>
        <w:rPr>
          <w:rFonts w:ascii="Arial" w:eastAsia="Times New Roman" w:hAnsi="Arial" w:cs="Arial"/>
          <w:color w:val="404243"/>
          <w:sz w:val="21"/>
          <w:szCs w:val="21"/>
          <w:rtl/>
        </w:rPr>
      </w:pPr>
      <w:r w:rsidRPr="00AA353C">
        <w:rPr>
          <w:rFonts w:ascii="Arial" w:eastAsia="Times New Roman" w:hAnsi="Arial" w:cs="Arial"/>
          <w:color w:val="404243"/>
          <w:sz w:val="27"/>
          <w:szCs w:val="27"/>
          <w:rtl/>
        </w:rPr>
        <w:t>1)</w:t>
      </w:r>
      <w:r w:rsidRPr="00AA353C">
        <w:rPr>
          <w:rFonts w:ascii="Times New Roman" w:eastAsia="Times New Roman" w:hAnsi="Times New Roman" w:cs="Times New Roman"/>
          <w:color w:val="404243"/>
          <w:sz w:val="14"/>
          <w:szCs w:val="14"/>
          <w:rtl/>
        </w:rPr>
        <w:t>         </w:t>
      </w:r>
      <w:r w:rsidRPr="00AA353C">
        <w:rPr>
          <w:rFonts w:ascii="Arial" w:eastAsia="Times New Roman" w:hAnsi="Arial" w:cs="Arial"/>
          <w:color w:val="404243"/>
          <w:sz w:val="27"/>
          <w:szCs w:val="27"/>
          <w:rtl/>
        </w:rPr>
        <w:t>המדינה;</w:t>
      </w:r>
    </w:p>
    <w:p w:rsidR="00AA353C" w:rsidRPr="00AA353C" w:rsidRDefault="00AA353C" w:rsidP="00AA353C">
      <w:pPr>
        <w:shd w:val="clear" w:color="auto" w:fill="F7F9FB"/>
        <w:spacing w:after="0" w:line="240" w:lineRule="auto"/>
        <w:ind w:hanging="453"/>
        <w:jc w:val="both"/>
        <w:rPr>
          <w:rFonts w:ascii="Arial" w:eastAsia="Times New Roman" w:hAnsi="Arial" w:cs="Arial"/>
          <w:color w:val="404243"/>
          <w:sz w:val="21"/>
          <w:szCs w:val="21"/>
          <w:rtl/>
        </w:rPr>
      </w:pPr>
      <w:r w:rsidRPr="00AA353C">
        <w:rPr>
          <w:rFonts w:ascii="Arial" w:eastAsia="Times New Roman" w:hAnsi="Arial" w:cs="Arial"/>
          <w:color w:val="404243"/>
          <w:sz w:val="27"/>
          <w:szCs w:val="27"/>
          <w:rtl/>
        </w:rPr>
        <w:t>2)</w:t>
      </w:r>
      <w:r w:rsidRPr="00AA353C">
        <w:rPr>
          <w:rFonts w:ascii="Times New Roman" w:eastAsia="Times New Roman" w:hAnsi="Times New Roman" w:cs="Times New Roman"/>
          <w:color w:val="404243"/>
          <w:sz w:val="14"/>
          <w:szCs w:val="14"/>
          <w:rtl/>
        </w:rPr>
        <w:t>         </w:t>
      </w:r>
      <w:r w:rsidRPr="00AA353C">
        <w:rPr>
          <w:rFonts w:ascii="Arial" w:eastAsia="Times New Roman" w:hAnsi="Arial" w:cs="Arial"/>
          <w:color w:val="404243"/>
          <w:sz w:val="27"/>
          <w:szCs w:val="27"/>
          <w:rtl/>
        </w:rPr>
        <w:t>גוף מתוקצב כהגדרתו בסעיף 21 לחוק יסודות התקציב;</w:t>
      </w:r>
    </w:p>
    <w:p w:rsidR="00AA353C" w:rsidRPr="00AA353C" w:rsidRDefault="00AA353C" w:rsidP="00AA353C">
      <w:pPr>
        <w:shd w:val="clear" w:color="auto" w:fill="F7F9FB"/>
        <w:spacing w:after="0" w:line="240" w:lineRule="auto"/>
        <w:ind w:hanging="453"/>
        <w:jc w:val="both"/>
        <w:rPr>
          <w:rFonts w:ascii="Arial" w:eastAsia="Times New Roman" w:hAnsi="Arial" w:cs="Arial"/>
          <w:color w:val="404243"/>
          <w:sz w:val="21"/>
          <w:szCs w:val="21"/>
          <w:rtl/>
        </w:rPr>
      </w:pPr>
      <w:r w:rsidRPr="00AA353C">
        <w:rPr>
          <w:rFonts w:ascii="Arial" w:eastAsia="Times New Roman" w:hAnsi="Arial" w:cs="Arial"/>
          <w:color w:val="404243"/>
          <w:sz w:val="27"/>
          <w:szCs w:val="27"/>
          <w:rtl/>
        </w:rPr>
        <w:t>3)</w:t>
      </w:r>
      <w:r w:rsidRPr="00AA353C">
        <w:rPr>
          <w:rFonts w:ascii="Times New Roman" w:eastAsia="Times New Roman" w:hAnsi="Times New Roman" w:cs="Times New Roman"/>
          <w:color w:val="404243"/>
          <w:sz w:val="14"/>
          <w:szCs w:val="14"/>
          <w:rtl/>
        </w:rPr>
        <w:t>         </w:t>
      </w:r>
      <w:r w:rsidRPr="00AA353C">
        <w:rPr>
          <w:rFonts w:ascii="Arial" w:eastAsia="Times New Roman" w:hAnsi="Arial" w:cs="Arial"/>
          <w:color w:val="404243"/>
          <w:sz w:val="27"/>
          <w:szCs w:val="27"/>
          <w:rtl/>
        </w:rPr>
        <w:t>תאגיד בריאות כהגדרתו בסעיף 21 לחוק יסודות התקציב;</w:t>
      </w:r>
    </w:p>
    <w:p w:rsidR="00AA353C" w:rsidRPr="00AA353C" w:rsidRDefault="00AA353C" w:rsidP="00AA353C">
      <w:pPr>
        <w:shd w:val="clear" w:color="auto" w:fill="F7F9FB"/>
        <w:spacing w:after="0" w:line="240" w:lineRule="auto"/>
        <w:ind w:hanging="453"/>
        <w:jc w:val="both"/>
        <w:rPr>
          <w:rFonts w:ascii="Arial" w:eastAsia="Times New Roman" w:hAnsi="Arial" w:cs="Arial"/>
          <w:color w:val="404243"/>
          <w:sz w:val="21"/>
          <w:szCs w:val="21"/>
          <w:rtl/>
        </w:rPr>
      </w:pPr>
      <w:r w:rsidRPr="00AA353C">
        <w:rPr>
          <w:rFonts w:ascii="Arial" w:eastAsia="Times New Roman" w:hAnsi="Arial" w:cs="Arial"/>
          <w:color w:val="404243"/>
          <w:sz w:val="27"/>
          <w:szCs w:val="27"/>
          <w:rtl/>
        </w:rPr>
        <w:t>4)</w:t>
      </w:r>
      <w:r w:rsidRPr="00AA353C">
        <w:rPr>
          <w:rFonts w:ascii="Times New Roman" w:eastAsia="Times New Roman" w:hAnsi="Times New Roman" w:cs="Times New Roman"/>
          <w:color w:val="404243"/>
          <w:sz w:val="14"/>
          <w:szCs w:val="14"/>
          <w:rtl/>
        </w:rPr>
        <w:t>         </w:t>
      </w:r>
      <w:r w:rsidRPr="00AA353C">
        <w:rPr>
          <w:rFonts w:ascii="Arial" w:eastAsia="Times New Roman" w:hAnsi="Arial" w:cs="Arial"/>
          <w:color w:val="404243"/>
          <w:sz w:val="27"/>
          <w:szCs w:val="27"/>
          <w:rtl/>
        </w:rPr>
        <w:t>גוף נתמך כהגדרתו בסעיף 32 לחוק יסודות התקציב;</w:t>
      </w:r>
    </w:p>
    <w:p w:rsidR="00AA353C" w:rsidRPr="00AA353C" w:rsidRDefault="00AA353C" w:rsidP="00AA353C">
      <w:pPr>
        <w:shd w:val="clear" w:color="auto" w:fill="F7F9FB"/>
        <w:spacing w:after="0" w:line="240" w:lineRule="auto"/>
        <w:ind w:hanging="453"/>
        <w:jc w:val="both"/>
        <w:rPr>
          <w:rFonts w:ascii="Arial" w:eastAsia="Times New Roman" w:hAnsi="Arial" w:cs="Arial"/>
          <w:color w:val="404243"/>
          <w:sz w:val="21"/>
          <w:szCs w:val="21"/>
          <w:rtl/>
        </w:rPr>
      </w:pPr>
      <w:r w:rsidRPr="00AA353C">
        <w:rPr>
          <w:rFonts w:ascii="Arial" w:eastAsia="Times New Roman" w:hAnsi="Arial" w:cs="Arial"/>
          <w:color w:val="404243"/>
          <w:sz w:val="27"/>
          <w:szCs w:val="27"/>
          <w:rtl/>
        </w:rPr>
        <w:t>5)</w:t>
      </w:r>
      <w:r w:rsidRPr="00AA353C">
        <w:rPr>
          <w:rFonts w:ascii="Times New Roman" w:eastAsia="Times New Roman" w:hAnsi="Times New Roman" w:cs="Times New Roman"/>
          <w:color w:val="404243"/>
          <w:sz w:val="14"/>
          <w:szCs w:val="14"/>
          <w:rtl/>
        </w:rPr>
        <w:t>         </w:t>
      </w:r>
      <w:r w:rsidRPr="00AA353C">
        <w:rPr>
          <w:rFonts w:ascii="Arial" w:eastAsia="Times New Roman" w:hAnsi="Arial" w:cs="Arial"/>
          <w:color w:val="404243"/>
          <w:sz w:val="27"/>
          <w:szCs w:val="27"/>
          <w:rtl/>
        </w:rPr>
        <w:t>מוסד חינוך (כהגדרתו בחוק לימוד חובה, התש"ט-1949), שהממשלה משתתפת בתקציבו, במישרין או בעקיפין;</w:t>
      </w:r>
    </w:p>
    <w:p w:rsidR="00AA353C" w:rsidRPr="00AA353C" w:rsidRDefault="00AA353C" w:rsidP="00AA353C">
      <w:pPr>
        <w:shd w:val="clear" w:color="auto" w:fill="F7F9FB"/>
        <w:spacing w:after="0" w:line="240" w:lineRule="auto"/>
        <w:ind w:hanging="453"/>
        <w:jc w:val="both"/>
        <w:rPr>
          <w:rFonts w:ascii="Arial" w:eastAsia="Times New Roman" w:hAnsi="Arial" w:cs="Arial"/>
          <w:color w:val="404243"/>
          <w:sz w:val="21"/>
          <w:szCs w:val="21"/>
          <w:rtl/>
        </w:rPr>
      </w:pPr>
      <w:r w:rsidRPr="00AA353C">
        <w:rPr>
          <w:rFonts w:ascii="Arial" w:eastAsia="Times New Roman" w:hAnsi="Arial" w:cs="Arial"/>
          <w:color w:val="404243"/>
          <w:sz w:val="27"/>
          <w:szCs w:val="27"/>
          <w:rtl/>
        </w:rPr>
        <w:t>6)</w:t>
      </w:r>
      <w:r w:rsidRPr="00AA353C">
        <w:rPr>
          <w:rFonts w:ascii="Times New Roman" w:eastAsia="Times New Roman" w:hAnsi="Times New Roman" w:cs="Times New Roman"/>
          <w:color w:val="404243"/>
          <w:sz w:val="14"/>
          <w:szCs w:val="14"/>
          <w:rtl/>
        </w:rPr>
        <w:t>         </w:t>
      </w:r>
      <w:r w:rsidRPr="00AA353C">
        <w:rPr>
          <w:rFonts w:ascii="Arial" w:eastAsia="Times New Roman" w:hAnsi="Arial" w:cs="Arial"/>
          <w:color w:val="404243"/>
          <w:sz w:val="27"/>
          <w:szCs w:val="27"/>
          <w:rtl/>
        </w:rPr>
        <w:t>מוסד ציבורי כהגדרתו בסעיף 3א לחוק יסודות התקציב, המקבל תמיכה מתקציב המדינה לפי הסעיף האמור, אשר סכום התמיכה בו מתקציב המדינה, בשנת 2008, עמד על 25% לפחות ממחזור פעילותו;</w:t>
      </w:r>
    </w:p>
    <w:p w:rsidR="00AA353C" w:rsidRPr="00AA353C" w:rsidRDefault="00AA353C" w:rsidP="00AA353C">
      <w:pPr>
        <w:shd w:val="clear" w:color="auto" w:fill="F7F9FB"/>
        <w:spacing w:after="0" w:line="240" w:lineRule="auto"/>
        <w:ind w:hanging="453"/>
        <w:jc w:val="both"/>
        <w:rPr>
          <w:rFonts w:ascii="Arial" w:eastAsia="Times New Roman" w:hAnsi="Arial" w:cs="Arial"/>
          <w:color w:val="404243"/>
          <w:sz w:val="21"/>
          <w:szCs w:val="21"/>
          <w:rtl/>
        </w:rPr>
      </w:pPr>
      <w:r w:rsidRPr="00AA353C">
        <w:rPr>
          <w:rFonts w:ascii="Arial" w:eastAsia="Times New Roman" w:hAnsi="Arial" w:cs="Arial"/>
          <w:b/>
          <w:bCs/>
          <w:color w:val="404243"/>
          <w:sz w:val="27"/>
          <w:szCs w:val="27"/>
          <w:rtl/>
        </w:rPr>
        <w:t>7)</w:t>
      </w:r>
      <w:r w:rsidRPr="00AA353C">
        <w:rPr>
          <w:rFonts w:ascii="Times New Roman" w:eastAsia="Times New Roman" w:hAnsi="Times New Roman" w:cs="Times New Roman"/>
          <w:b/>
          <w:bCs/>
          <w:color w:val="404243"/>
          <w:sz w:val="14"/>
          <w:szCs w:val="14"/>
          <w:rtl/>
        </w:rPr>
        <w:t>        </w:t>
      </w:r>
      <w:r w:rsidRPr="00AA353C">
        <w:rPr>
          <w:rFonts w:ascii="Arial" w:eastAsia="Times New Roman" w:hAnsi="Arial" w:cs="Arial"/>
          <w:color w:val="404243"/>
          <w:sz w:val="27"/>
          <w:szCs w:val="27"/>
          <w:rtl/>
        </w:rPr>
        <w:t>מוסד מוכר כמשמעותו בסעיף 9 לחוק המועצה להשכלה גבוהה, התשי"ח-1958, או מוסד שניתנה לו תעודת היתר מאת המועצה להשכלה גבוהה לפי סעיף 21א לחוק האמור, שהממשלה משתתפת בתקציבו, במישרין או בעקיפין, ושסכום השתתפות הממשלה בתקציבו, בשנת 2008, עמד על 25% לפחות ממחזור פעילותו;</w:t>
      </w:r>
    </w:p>
    <w:p w:rsidR="00AA353C" w:rsidRPr="00AA353C" w:rsidRDefault="00AA353C" w:rsidP="00AA353C">
      <w:pPr>
        <w:shd w:val="clear" w:color="auto" w:fill="F7F9FB"/>
        <w:spacing w:after="0" w:line="240" w:lineRule="auto"/>
        <w:jc w:val="both"/>
        <w:rPr>
          <w:rFonts w:ascii="Arial" w:eastAsia="Times New Roman" w:hAnsi="Arial" w:cs="Arial"/>
          <w:color w:val="404243"/>
          <w:sz w:val="21"/>
          <w:szCs w:val="21"/>
          <w:rtl/>
        </w:rPr>
      </w:pPr>
      <w:r w:rsidRPr="00AA353C">
        <w:rPr>
          <w:rFonts w:ascii="Arial" w:eastAsia="Times New Roman" w:hAnsi="Arial" w:cs="Arial"/>
          <w:color w:val="404243"/>
          <w:sz w:val="21"/>
          <w:szCs w:val="21"/>
          <w:rtl/>
        </w:rPr>
        <w:t> </w:t>
      </w:r>
    </w:p>
    <w:p w:rsidR="00AA353C" w:rsidRPr="00AA353C" w:rsidRDefault="00AA353C" w:rsidP="00AA353C">
      <w:pPr>
        <w:shd w:val="clear" w:color="auto" w:fill="F7F9FB"/>
        <w:spacing w:after="0" w:line="240" w:lineRule="auto"/>
        <w:ind w:hanging="397"/>
        <w:rPr>
          <w:rFonts w:ascii="Arial" w:eastAsia="Times New Roman" w:hAnsi="Arial" w:cs="Arial"/>
          <w:color w:val="404243"/>
          <w:sz w:val="21"/>
          <w:szCs w:val="21"/>
          <w:rtl/>
        </w:rPr>
      </w:pPr>
      <w:r w:rsidRPr="00AA353C">
        <w:rPr>
          <w:rFonts w:ascii="Arial" w:eastAsia="Times New Roman" w:hAnsi="Arial" w:cs="Arial"/>
          <w:color w:val="404243"/>
          <w:sz w:val="27"/>
          <w:szCs w:val="27"/>
          <w:rtl/>
        </w:rPr>
        <w:t>3 .</w:t>
      </w:r>
      <w:r w:rsidRPr="00AA353C">
        <w:rPr>
          <w:rFonts w:ascii="Times New Roman" w:eastAsia="Times New Roman" w:hAnsi="Times New Roman" w:cs="Times New Roman"/>
          <w:color w:val="404243"/>
          <w:sz w:val="14"/>
          <w:szCs w:val="14"/>
          <w:rtl/>
        </w:rPr>
        <w:t>      </w:t>
      </w:r>
      <w:r w:rsidRPr="00AA353C">
        <w:rPr>
          <w:rFonts w:ascii="Arial" w:eastAsia="Times New Roman" w:hAnsi="Arial" w:cs="Arial"/>
          <w:color w:val="404243"/>
          <w:sz w:val="27"/>
          <w:szCs w:val="27"/>
          <w:u w:val="single"/>
          <w:rtl/>
        </w:rPr>
        <w:t>התקופה הקובעת</w:t>
      </w:r>
    </w:p>
    <w:p w:rsidR="00AA353C" w:rsidRPr="00AA353C" w:rsidRDefault="00AA353C" w:rsidP="00AA353C">
      <w:pPr>
        <w:shd w:val="clear" w:color="auto" w:fill="F7F9FB"/>
        <w:spacing w:after="0" w:line="240" w:lineRule="auto"/>
        <w:jc w:val="both"/>
        <w:rPr>
          <w:rFonts w:ascii="Arial" w:eastAsia="Times New Roman" w:hAnsi="Arial" w:cs="Arial"/>
          <w:color w:val="404243"/>
          <w:sz w:val="21"/>
          <w:szCs w:val="21"/>
          <w:rtl/>
        </w:rPr>
      </w:pPr>
      <w:r w:rsidRPr="00AA353C">
        <w:rPr>
          <w:rFonts w:ascii="Arial" w:eastAsia="Times New Roman" w:hAnsi="Arial" w:cs="Arial"/>
          <w:color w:val="404243"/>
          <w:sz w:val="27"/>
          <w:szCs w:val="27"/>
          <w:rtl/>
        </w:rPr>
        <w:t>ההסכם והחוק יחולו בשנים 2009 ו- 2010, עד ליום 31.12.2010.</w:t>
      </w:r>
    </w:p>
    <w:p w:rsidR="00AA353C" w:rsidRPr="00AA353C" w:rsidRDefault="00AA353C" w:rsidP="00AA353C">
      <w:pPr>
        <w:shd w:val="clear" w:color="auto" w:fill="F7F9FB"/>
        <w:spacing w:after="0" w:line="240" w:lineRule="auto"/>
        <w:rPr>
          <w:rFonts w:ascii="Arial" w:eastAsia="Times New Roman" w:hAnsi="Arial" w:cs="Arial"/>
          <w:color w:val="404243"/>
          <w:sz w:val="21"/>
          <w:szCs w:val="21"/>
          <w:rtl/>
        </w:rPr>
      </w:pPr>
      <w:r w:rsidRPr="00AA353C">
        <w:rPr>
          <w:rFonts w:ascii="Arial" w:eastAsia="Times New Roman" w:hAnsi="Arial" w:cs="Arial"/>
          <w:color w:val="404243"/>
          <w:sz w:val="21"/>
          <w:szCs w:val="21"/>
          <w:rtl/>
        </w:rPr>
        <w:t> </w:t>
      </w:r>
    </w:p>
    <w:p w:rsidR="00AA353C" w:rsidRPr="00AA353C" w:rsidRDefault="00AA353C" w:rsidP="00AA353C">
      <w:pPr>
        <w:shd w:val="clear" w:color="auto" w:fill="F7F9FB"/>
        <w:spacing w:after="0" w:line="240" w:lineRule="auto"/>
        <w:ind w:hanging="397"/>
        <w:rPr>
          <w:rFonts w:ascii="Arial" w:eastAsia="Times New Roman" w:hAnsi="Arial" w:cs="Arial"/>
          <w:color w:val="404243"/>
          <w:sz w:val="21"/>
          <w:szCs w:val="21"/>
          <w:rtl/>
        </w:rPr>
      </w:pPr>
      <w:r w:rsidRPr="00AA353C">
        <w:rPr>
          <w:rFonts w:ascii="Arial" w:eastAsia="Times New Roman" w:hAnsi="Arial" w:cs="Arial"/>
          <w:color w:val="404243"/>
          <w:sz w:val="27"/>
          <w:szCs w:val="27"/>
          <w:rtl/>
        </w:rPr>
        <w:t>4 .</w:t>
      </w:r>
      <w:r w:rsidRPr="00AA353C">
        <w:rPr>
          <w:rFonts w:ascii="Times New Roman" w:eastAsia="Times New Roman" w:hAnsi="Times New Roman" w:cs="Times New Roman"/>
          <w:color w:val="404243"/>
          <w:sz w:val="14"/>
          <w:szCs w:val="14"/>
          <w:rtl/>
        </w:rPr>
        <w:t>      </w:t>
      </w:r>
      <w:r w:rsidRPr="00AA353C">
        <w:rPr>
          <w:rFonts w:ascii="Arial" w:eastAsia="Times New Roman" w:hAnsi="Arial" w:cs="Arial"/>
          <w:color w:val="404243"/>
          <w:sz w:val="27"/>
          <w:szCs w:val="27"/>
          <w:u w:val="single"/>
          <w:rtl/>
        </w:rPr>
        <w:t>הפחתת דמי ההבראה</w:t>
      </w:r>
    </w:p>
    <w:p w:rsidR="00AA353C" w:rsidRPr="00AA353C" w:rsidRDefault="00AA353C" w:rsidP="00AA353C">
      <w:pPr>
        <w:shd w:val="clear" w:color="auto" w:fill="F7F9FB"/>
        <w:spacing w:after="0" w:line="240" w:lineRule="auto"/>
        <w:rPr>
          <w:rFonts w:ascii="Arial" w:eastAsia="Times New Roman" w:hAnsi="Arial" w:cs="Arial"/>
          <w:color w:val="404243"/>
          <w:sz w:val="21"/>
          <w:szCs w:val="21"/>
          <w:rtl/>
        </w:rPr>
      </w:pPr>
      <w:r w:rsidRPr="00AA353C">
        <w:rPr>
          <w:rFonts w:ascii="Arial" w:eastAsia="Times New Roman" w:hAnsi="Arial" w:cs="Arial"/>
          <w:color w:val="404243"/>
          <w:sz w:val="21"/>
          <w:szCs w:val="21"/>
          <w:rtl/>
        </w:rPr>
        <w:t> </w:t>
      </w:r>
    </w:p>
    <w:p w:rsidR="00AA353C" w:rsidRPr="00AA353C" w:rsidRDefault="00AA353C" w:rsidP="00AA353C">
      <w:pPr>
        <w:shd w:val="clear" w:color="auto" w:fill="F7F9FB"/>
        <w:spacing w:after="0" w:line="240" w:lineRule="auto"/>
        <w:ind w:hanging="397"/>
        <w:jc w:val="both"/>
        <w:rPr>
          <w:rFonts w:ascii="Arial" w:eastAsia="Times New Roman" w:hAnsi="Arial" w:cs="Arial"/>
          <w:color w:val="404243"/>
          <w:sz w:val="21"/>
          <w:szCs w:val="21"/>
          <w:rtl/>
        </w:rPr>
      </w:pPr>
      <w:r w:rsidRPr="00AA353C">
        <w:rPr>
          <w:rFonts w:ascii="Arial" w:eastAsia="Times New Roman" w:hAnsi="Arial" w:cs="Arial"/>
          <w:color w:val="404243"/>
          <w:sz w:val="27"/>
          <w:szCs w:val="27"/>
          <w:rtl/>
        </w:rPr>
        <w:t>א.</w:t>
      </w:r>
      <w:r w:rsidRPr="00AA353C">
        <w:rPr>
          <w:rFonts w:ascii="Times New Roman" w:eastAsia="Times New Roman" w:hAnsi="Times New Roman" w:cs="Times New Roman"/>
          <w:color w:val="404243"/>
          <w:sz w:val="14"/>
          <w:szCs w:val="14"/>
          <w:rtl/>
        </w:rPr>
        <w:t>        </w:t>
      </w:r>
      <w:r w:rsidRPr="00AA353C">
        <w:rPr>
          <w:rFonts w:ascii="Arial" w:eastAsia="Times New Roman" w:hAnsi="Arial" w:cs="Arial"/>
          <w:color w:val="404243"/>
          <w:sz w:val="27"/>
          <w:szCs w:val="27"/>
          <w:rtl/>
        </w:rPr>
        <w:t>מחיר יום הבראה אשר לפיו מחושבים דמי הבראה יפחת בשיעור של חמישים אחוזים, כך שסכום דמי ההבראה שישלם המעסיק לעובד בתקופה זו יפחת בשיעור של חמישים אחוזים.</w:t>
      </w:r>
    </w:p>
    <w:p w:rsidR="00AA353C" w:rsidRPr="00AA353C" w:rsidRDefault="00AA353C" w:rsidP="00AA353C">
      <w:pPr>
        <w:shd w:val="clear" w:color="auto" w:fill="F7F9FB"/>
        <w:spacing w:after="0" w:line="240" w:lineRule="auto"/>
        <w:jc w:val="both"/>
        <w:rPr>
          <w:rFonts w:ascii="Arial" w:eastAsia="Times New Roman" w:hAnsi="Arial" w:cs="Arial"/>
          <w:color w:val="404243"/>
          <w:sz w:val="21"/>
          <w:szCs w:val="21"/>
          <w:rtl/>
        </w:rPr>
      </w:pPr>
      <w:r w:rsidRPr="00AA353C">
        <w:rPr>
          <w:rFonts w:ascii="Arial" w:eastAsia="Times New Roman" w:hAnsi="Arial" w:cs="Arial"/>
          <w:color w:val="404243"/>
          <w:sz w:val="27"/>
          <w:szCs w:val="27"/>
          <w:rtl/>
        </w:rPr>
        <w:t>לפיכך, סכום דמי ההבראה בשנת 2009, בשירות המדינה, יפחת מסך של 383 ₪ ליום הבראה יפחת לסך של 191.5 ₪ ליום הבראה.</w:t>
      </w:r>
    </w:p>
    <w:p w:rsidR="00AA353C" w:rsidRPr="00AA353C" w:rsidRDefault="00AA353C" w:rsidP="00AA353C">
      <w:pPr>
        <w:shd w:val="clear" w:color="auto" w:fill="F7F9FB"/>
        <w:spacing w:after="0" w:line="240" w:lineRule="auto"/>
        <w:jc w:val="both"/>
        <w:rPr>
          <w:rFonts w:ascii="Arial" w:eastAsia="Times New Roman" w:hAnsi="Arial" w:cs="Arial"/>
          <w:color w:val="404243"/>
          <w:sz w:val="21"/>
          <w:szCs w:val="21"/>
          <w:rtl/>
        </w:rPr>
      </w:pPr>
      <w:r w:rsidRPr="00AA353C">
        <w:rPr>
          <w:rFonts w:ascii="Arial" w:eastAsia="Times New Roman" w:hAnsi="Arial" w:cs="Arial"/>
          <w:color w:val="404243"/>
          <w:sz w:val="27"/>
          <w:szCs w:val="27"/>
          <w:rtl/>
        </w:rPr>
        <w:lastRenderedPageBreak/>
        <w:t>סכום מחיר יום ההבראה המופחת בשנת 2010 יפורסמו בחוזר נפרד שיופץ בשנת 2010.</w:t>
      </w:r>
    </w:p>
    <w:p w:rsidR="00AA353C" w:rsidRPr="00AA353C" w:rsidRDefault="00AA353C" w:rsidP="00AA353C">
      <w:pPr>
        <w:shd w:val="clear" w:color="auto" w:fill="F7F9FB"/>
        <w:spacing w:after="0" w:line="240" w:lineRule="auto"/>
        <w:jc w:val="both"/>
        <w:rPr>
          <w:rFonts w:ascii="Arial" w:eastAsia="Times New Roman" w:hAnsi="Arial" w:cs="Arial"/>
          <w:color w:val="404243"/>
          <w:sz w:val="21"/>
          <w:szCs w:val="21"/>
          <w:rtl/>
        </w:rPr>
      </w:pPr>
      <w:r w:rsidRPr="00AA353C">
        <w:rPr>
          <w:rFonts w:ascii="Arial" w:eastAsia="Times New Roman" w:hAnsi="Arial" w:cs="Arial"/>
          <w:color w:val="404243"/>
          <w:sz w:val="21"/>
          <w:szCs w:val="21"/>
          <w:rtl/>
        </w:rPr>
        <w:t> </w:t>
      </w:r>
    </w:p>
    <w:p w:rsidR="00AA353C" w:rsidRPr="00AA353C" w:rsidRDefault="00AA353C" w:rsidP="00AA353C">
      <w:pPr>
        <w:shd w:val="clear" w:color="auto" w:fill="F7F9FB"/>
        <w:spacing w:after="0" w:line="240" w:lineRule="auto"/>
        <w:ind w:hanging="397"/>
        <w:jc w:val="both"/>
        <w:rPr>
          <w:rFonts w:ascii="Arial" w:eastAsia="Times New Roman" w:hAnsi="Arial" w:cs="Arial"/>
          <w:color w:val="404243"/>
          <w:sz w:val="21"/>
          <w:szCs w:val="21"/>
          <w:rtl/>
        </w:rPr>
      </w:pPr>
      <w:r w:rsidRPr="00AA353C">
        <w:rPr>
          <w:rFonts w:ascii="Arial" w:eastAsia="Times New Roman" w:hAnsi="Arial" w:cs="Arial"/>
          <w:color w:val="404243"/>
          <w:sz w:val="27"/>
          <w:szCs w:val="27"/>
          <w:rtl/>
        </w:rPr>
        <w:t>ב.</w:t>
      </w:r>
      <w:r w:rsidRPr="00AA353C">
        <w:rPr>
          <w:rFonts w:ascii="Times New Roman" w:eastAsia="Times New Roman" w:hAnsi="Times New Roman" w:cs="Times New Roman"/>
          <w:color w:val="404243"/>
          <w:sz w:val="14"/>
          <w:szCs w:val="14"/>
          <w:rtl/>
        </w:rPr>
        <w:t>        </w:t>
      </w:r>
      <w:r w:rsidRPr="00AA353C">
        <w:rPr>
          <w:rFonts w:ascii="Arial" w:eastAsia="Times New Roman" w:hAnsi="Arial" w:cs="Arial"/>
          <w:color w:val="404243"/>
          <w:sz w:val="27"/>
          <w:szCs w:val="27"/>
          <w:rtl/>
        </w:rPr>
        <w:t>הסכום שבו יפחת מחיר יום הבראה לגבי עובד שאינו מועסק בשירות המדינה, לא יעלה על הסכום שבו יפחת מחיר יום הבראה לגבי עובד המועסק בשירות המדינה.</w:t>
      </w:r>
    </w:p>
    <w:p w:rsidR="00AA353C" w:rsidRPr="00AA353C" w:rsidRDefault="00AA353C" w:rsidP="00AA353C">
      <w:pPr>
        <w:shd w:val="clear" w:color="auto" w:fill="F7F9FB"/>
        <w:spacing w:after="0" w:line="240" w:lineRule="auto"/>
        <w:jc w:val="both"/>
        <w:rPr>
          <w:rFonts w:ascii="Arial" w:eastAsia="Times New Roman" w:hAnsi="Arial" w:cs="Arial"/>
          <w:color w:val="404243"/>
          <w:sz w:val="21"/>
          <w:szCs w:val="21"/>
          <w:rtl/>
        </w:rPr>
      </w:pPr>
      <w:r w:rsidRPr="00AA353C">
        <w:rPr>
          <w:rFonts w:ascii="Arial" w:eastAsia="Times New Roman" w:hAnsi="Arial" w:cs="Arial"/>
          <w:color w:val="404243"/>
          <w:sz w:val="27"/>
          <w:szCs w:val="27"/>
          <w:rtl/>
        </w:rPr>
        <w:t>לאור האמור לעיל, בשנת 2009, לגבי עובד בשירות הציבורי אשר היה זכאי אלמלא ההפחתה האמורה, לחישוב דמי הבראה לפי מחיר יום הבראה הגבוה מ-383 ₪, ההפחתה ממחיר יום הבראה לגביו תהיה בסכום של 191.5 ₪ בלבד, בגין כל יום הבראה שהעובד זכאי לו.</w:t>
      </w:r>
    </w:p>
    <w:p w:rsidR="00AA353C" w:rsidRPr="00AA353C" w:rsidRDefault="00AA353C" w:rsidP="00AA353C">
      <w:pPr>
        <w:shd w:val="clear" w:color="auto" w:fill="F7F9FB"/>
        <w:spacing w:after="0" w:line="240" w:lineRule="auto"/>
        <w:jc w:val="both"/>
        <w:rPr>
          <w:rFonts w:ascii="Arial" w:eastAsia="Times New Roman" w:hAnsi="Arial" w:cs="Arial"/>
          <w:color w:val="404243"/>
          <w:sz w:val="21"/>
          <w:szCs w:val="21"/>
          <w:rtl/>
        </w:rPr>
      </w:pPr>
      <w:r w:rsidRPr="00AA353C">
        <w:rPr>
          <w:rFonts w:ascii="Arial" w:eastAsia="Times New Roman" w:hAnsi="Arial" w:cs="Arial"/>
          <w:color w:val="404243"/>
          <w:sz w:val="27"/>
          <w:szCs w:val="27"/>
          <w:rtl/>
        </w:rPr>
        <w:t>הבהרות לגבי שנת 2010 יפורסמו בחוזר נפרד שיופץ בשנת 2010.</w:t>
      </w:r>
    </w:p>
    <w:p w:rsidR="00AA353C" w:rsidRPr="00AA353C" w:rsidRDefault="00AA353C" w:rsidP="00AA353C">
      <w:pPr>
        <w:shd w:val="clear" w:color="auto" w:fill="F7F9FB"/>
        <w:spacing w:after="0" w:line="240" w:lineRule="auto"/>
        <w:jc w:val="both"/>
        <w:rPr>
          <w:rFonts w:ascii="Arial" w:eastAsia="Times New Roman" w:hAnsi="Arial" w:cs="Arial"/>
          <w:color w:val="404243"/>
          <w:sz w:val="21"/>
          <w:szCs w:val="21"/>
          <w:rtl/>
        </w:rPr>
      </w:pPr>
      <w:r w:rsidRPr="00AA353C">
        <w:rPr>
          <w:rFonts w:ascii="Arial" w:eastAsia="Times New Roman" w:hAnsi="Arial" w:cs="Arial"/>
          <w:color w:val="404243"/>
          <w:sz w:val="21"/>
          <w:szCs w:val="21"/>
          <w:rtl/>
        </w:rPr>
        <w:t> </w:t>
      </w:r>
    </w:p>
    <w:p w:rsidR="00AA353C" w:rsidRPr="00AA353C" w:rsidRDefault="00AA353C" w:rsidP="00AA353C">
      <w:pPr>
        <w:shd w:val="clear" w:color="auto" w:fill="F7F9FB"/>
        <w:spacing w:after="0" w:line="240" w:lineRule="auto"/>
        <w:jc w:val="both"/>
        <w:rPr>
          <w:rFonts w:ascii="Arial" w:eastAsia="Times New Roman" w:hAnsi="Arial" w:cs="Arial"/>
          <w:color w:val="404243"/>
          <w:sz w:val="21"/>
          <w:szCs w:val="21"/>
          <w:rtl/>
        </w:rPr>
      </w:pPr>
      <w:r w:rsidRPr="00AA353C">
        <w:rPr>
          <w:rFonts w:ascii="Arial" w:eastAsia="Times New Roman" w:hAnsi="Arial" w:cs="Arial"/>
          <w:color w:val="404243"/>
          <w:sz w:val="21"/>
          <w:szCs w:val="21"/>
          <w:rtl/>
        </w:rPr>
        <w:t> </w:t>
      </w:r>
    </w:p>
    <w:p w:rsidR="00AA353C" w:rsidRPr="00AA353C" w:rsidRDefault="00AA353C" w:rsidP="00AA353C">
      <w:pPr>
        <w:shd w:val="clear" w:color="auto" w:fill="F7F9FB"/>
        <w:spacing w:after="0" w:line="240" w:lineRule="auto"/>
        <w:jc w:val="both"/>
        <w:rPr>
          <w:rFonts w:ascii="Arial" w:eastAsia="Times New Roman" w:hAnsi="Arial" w:cs="Arial"/>
          <w:color w:val="404243"/>
          <w:sz w:val="21"/>
          <w:szCs w:val="21"/>
          <w:rtl/>
        </w:rPr>
      </w:pPr>
      <w:r w:rsidRPr="00AA353C">
        <w:rPr>
          <w:rFonts w:ascii="Arial" w:eastAsia="Times New Roman" w:hAnsi="Arial" w:cs="Arial"/>
          <w:color w:val="404243"/>
          <w:sz w:val="21"/>
          <w:szCs w:val="21"/>
          <w:rtl/>
        </w:rPr>
        <w:t> </w:t>
      </w:r>
    </w:p>
    <w:p w:rsidR="00AA353C" w:rsidRPr="00AA353C" w:rsidRDefault="00AA353C" w:rsidP="00AA353C">
      <w:pPr>
        <w:shd w:val="clear" w:color="auto" w:fill="F7F9FB"/>
        <w:spacing w:after="0" w:line="240" w:lineRule="auto"/>
        <w:jc w:val="both"/>
        <w:rPr>
          <w:rFonts w:ascii="Arial" w:eastAsia="Times New Roman" w:hAnsi="Arial" w:cs="Arial"/>
          <w:color w:val="404243"/>
          <w:sz w:val="21"/>
          <w:szCs w:val="21"/>
          <w:rtl/>
        </w:rPr>
      </w:pPr>
      <w:r w:rsidRPr="00AA353C">
        <w:rPr>
          <w:rFonts w:ascii="Arial" w:eastAsia="Times New Roman" w:hAnsi="Arial" w:cs="Arial"/>
          <w:color w:val="404243"/>
          <w:sz w:val="21"/>
          <w:szCs w:val="21"/>
          <w:rtl/>
        </w:rPr>
        <w:t> </w:t>
      </w:r>
    </w:p>
    <w:p w:rsidR="00AA353C" w:rsidRPr="00AA353C" w:rsidRDefault="00AA353C" w:rsidP="00AA353C">
      <w:pPr>
        <w:shd w:val="clear" w:color="auto" w:fill="F7F9FB"/>
        <w:spacing w:after="0" w:line="240" w:lineRule="auto"/>
        <w:jc w:val="both"/>
        <w:rPr>
          <w:rFonts w:ascii="Arial" w:eastAsia="Times New Roman" w:hAnsi="Arial" w:cs="Arial"/>
          <w:color w:val="404243"/>
          <w:sz w:val="21"/>
          <w:szCs w:val="21"/>
          <w:rtl/>
        </w:rPr>
      </w:pPr>
      <w:r w:rsidRPr="00AA353C">
        <w:rPr>
          <w:rFonts w:ascii="Arial" w:eastAsia="Times New Roman" w:hAnsi="Arial" w:cs="Arial"/>
          <w:color w:val="404243"/>
          <w:sz w:val="21"/>
          <w:szCs w:val="21"/>
          <w:rtl/>
        </w:rPr>
        <w:t> </w:t>
      </w:r>
    </w:p>
    <w:p w:rsidR="00AA353C" w:rsidRPr="00AA353C" w:rsidRDefault="00AA353C" w:rsidP="00AA353C">
      <w:pPr>
        <w:shd w:val="clear" w:color="auto" w:fill="F7F9FB"/>
        <w:spacing w:after="0" w:line="240" w:lineRule="auto"/>
        <w:jc w:val="both"/>
        <w:rPr>
          <w:rFonts w:ascii="Arial" w:eastAsia="Times New Roman" w:hAnsi="Arial" w:cs="Arial"/>
          <w:color w:val="404243"/>
          <w:sz w:val="21"/>
          <w:szCs w:val="21"/>
          <w:rtl/>
        </w:rPr>
      </w:pPr>
      <w:r w:rsidRPr="00AA353C">
        <w:rPr>
          <w:rFonts w:ascii="Arial" w:eastAsia="Times New Roman" w:hAnsi="Arial" w:cs="Arial"/>
          <w:color w:val="404243"/>
          <w:sz w:val="21"/>
          <w:szCs w:val="21"/>
          <w:rtl/>
        </w:rPr>
        <w:t> </w:t>
      </w:r>
    </w:p>
    <w:p w:rsidR="00AA353C" w:rsidRPr="00AA353C" w:rsidRDefault="00AA353C" w:rsidP="00AA353C">
      <w:pPr>
        <w:shd w:val="clear" w:color="auto" w:fill="F7F9FB"/>
        <w:spacing w:after="0" w:line="240" w:lineRule="auto"/>
        <w:jc w:val="both"/>
        <w:rPr>
          <w:rFonts w:ascii="Arial" w:eastAsia="Times New Roman" w:hAnsi="Arial" w:cs="Arial"/>
          <w:color w:val="404243"/>
          <w:sz w:val="21"/>
          <w:szCs w:val="21"/>
          <w:rtl/>
        </w:rPr>
      </w:pPr>
      <w:r w:rsidRPr="00AA353C">
        <w:rPr>
          <w:rFonts w:ascii="Arial" w:eastAsia="Times New Roman" w:hAnsi="Arial" w:cs="Arial"/>
          <w:color w:val="404243"/>
          <w:sz w:val="21"/>
          <w:szCs w:val="21"/>
          <w:rtl/>
        </w:rPr>
        <w:t> </w:t>
      </w:r>
    </w:p>
    <w:p w:rsidR="00AA353C" w:rsidRPr="00AA353C" w:rsidRDefault="00AA353C" w:rsidP="00AA353C">
      <w:pPr>
        <w:shd w:val="clear" w:color="auto" w:fill="F7F9FB"/>
        <w:spacing w:after="0" w:line="240" w:lineRule="auto"/>
        <w:jc w:val="both"/>
        <w:rPr>
          <w:rFonts w:ascii="Arial" w:eastAsia="Times New Roman" w:hAnsi="Arial" w:cs="Arial"/>
          <w:color w:val="404243"/>
          <w:sz w:val="21"/>
          <w:szCs w:val="21"/>
          <w:rtl/>
        </w:rPr>
      </w:pPr>
      <w:r w:rsidRPr="00AA353C">
        <w:rPr>
          <w:rFonts w:ascii="Arial" w:eastAsia="Times New Roman" w:hAnsi="Arial" w:cs="Arial"/>
          <w:color w:val="404243"/>
          <w:sz w:val="21"/>
          <w:szCs w:val="21"/>
          <w:rtl/>
        </w:rPr>
        <w:t> </w:t>
      </w:r>
    </w:p>
    <w:p w:rsidR="00AA353C" w:rsidRPr="00AA353C" w:rsidRDefault="00AA353C" w:rsidP="00AA353C">
      <w:pPr>
        <w:shd w:val="clear" w:color="auto" w:fill="F7F9FB"/>
        <w:spacing w:after="0" w:line="240" w:lineRule="auto"/>
        <w:jc w:val="both"/>
        <w:rPr>
          <w:rFonts w:ascii="Arial" w:eastAsia="Times New Roman" w:hAnsi="Arial" w:cs="Arial"/>
          <w:color w:val="404243"/>
          <w:sz w:val="21"/>
          <w:szCs w:val="21"/>
          <w:rtl/>
        </w:rPr>
      </w:pPr>
      <w:r w:rsidRPr="00AA353C">
        <w:rPr>
          <w:rFonts w:ascii="Arial" w:eastAsia="Times New Roman" w:hAnsi="Arial" w:cs="Arial"/>
          <w:color w:val="404243"/>
          <w:sz w:val="21"/>
          <w:szCs w:val="21"/>
          <w:rtl/>
        </w:rPr>
        <w:t> </w:t>
      </w:r>
    </w:p>
    <w:p w:rsidR="00AA353C" w:rsidRPr="00AA353C" w:rsidRDefault="00AA353C" w:rsidP="00AA353C">
      <w:pPr>
        <w:shd w:val="clear" w:color="auto" w:fill="F7F9FB"/>
        <w:spacing w:after="0" w:line="240" w:lineRule="auto"/>
        <w:jc w:val="both"/>
        <w:rPr>
          <w:rFonts w:ascii="Arial" w:eastAsia="Times New Roman" w:hAnsi="Arial" w:cs="Arial"/>
          <w:color w:val="404243"/>
          <w:sz w:val="21"/>
          <w:szCs w:val="21"/>
          <w:rtl/>
        </w:rPr>
      </w:pPr>
      <w:r w:rsidRPr="00AA353C">
        <w:rPr>
          <w:rFonts w:ascii="Arial" w:eastAsia="Times New Roman" w:hAnsi="Arial" w:cs="Arial"/>
          <w:color w:val="404243"/>
          <w:sz w:val="21"/>
          <w:szCs w:val="21"/>
          <w:rtl/>
        </w:rPr>
        <w:t> </w:t>
      </w:r>
    </w:p>
    <w:p w:rsidR="00AA353C" w:rsidRPr="00AA353C" w:rsidRDefault="00AA353C" w:rsidP="00AA353C">
      <w:pPr>
        <w:shd w:val="clear" w:color="auto" w:fill="F7F9FB"/>
        <w:spacing w:after="0" w:line="240" w:lineRule="auto"/>
        <w:jc w:val="both"/>
        <w:rPr>
          <w:rFonts w:ascii="Arial" w:eastAsia="Times New Roman" w:hAnsi="Arial" w:cs="Arial"/>
          <w:color w:val="404243"/>
          <w:sz w:val="21"/>
          <w:szCs w:val="21"/>
          <w:rtl/>
        </w:rPr>
      </w:pPr>
      <w:r w:rsidRPr="00AA353C">
        <w:rPr>
          <w:rFonts w:ascii="Arial" w:eastAsia="Times New Roman" w:hAnsi="Arial" w:cs="Arial"/>
          <w:color w:val="404243"/>
          <w:sz w:val="21"/>
          <w:szCs w:val="21"/>
          <w:rtl/>
        </w:rPr>
        <w:t> </w:t>
      </w:r>
    </w:p>
    <w:p w:rsidR="00AA353C" w:rsidRPr="00AA353C" w:rsidRDefault="00AA353C" w:rsidP="00AA353C">
      <w:pPr>
        <w:shd w:val="clear" w:color="auto" w:fill="F7F9FB"/>
        <w:spacing w:after="0" w:line="240" w:lineRule="auto"/>
        <w:jc w:val="both"/>
        <w:rPr>
          <w:rFonts w:ascii="Arial" w:eastAsia="Times New Roman" w:hAnsi="Arial" w:cs="Arial"/>
          <w:color w:val="404243"/>
          <w:sz w:val="21"/>
          <w:szCs w:val="21"/>
          <w:rtl/>
        </w:rPr>
      </w:pPr>
      <w:r w:rsidRPr="00AA353C">
        <w:rPr>
          <w:rFonts w:ascii="Arial" w:eastAsia="Times New Roman" w:hAnsi="Arial" w:cs="Arial"/>
          <w:color w:val="404243"/>
          <w:sz w:val="21"/>
          <w:szCs w:val="21"/>
          <w:rtl/>
        </w:rPr>
        <w:t> </w:t>
      </w:r>
    </w:p>
    <w:p w:rsidR="00AA353C" w:rsidRPr="00AA353C" w:rsidRDefault="00AA353C" w:rsidP="00AA353C">
      <w:pPr>
        <w:shd w:val="clear" w:color="auto" w:fill="F7F9FB"/>
        <w:spacing w:after="0" w:line="240" w:lineRule="auto"/>
        <w:jc w:val="both"/>
        <w:rPr>
          <w:rFonts w:ascii="Arial" w:eastAsia="Times New Roman" w:hAnsi="Arial" w:cs="Arial"/>
          <w:color w:val="404243"/>
          <w:sz w:val="21"/>
          <w:szCs w:val="21"/>
          <w:rtl/>
        </w:rPr>
      </w:pPr>
      <w:r w:rsidRPr="00AA353C">
        <w:rPr>
          <w:rFonts w:ascii="Arial" w:eastAsia="Times New Roman" w:hAnsi="Arial" w:cs="Arial"/>
          <w:color w:val="404243"/>
          <w:sz w:val="21"/>
          <w:szCs w:val="21"/>
          <w:rtl/>
        </w:rPr>
        <w:t> </w:t>
      </w:r>
    </w:p>
    <w:p w:rsidR="00AA353C" w:rsidRPr="00AA353C" w:rsidRDefault="00AA353C" w:rsidP="00AA353C">
      <w:pPr>
        <w:shd w:val="clear" w:color="auto" w:fill="F7F9FB"/>
        <w:spacing w:after="0" w:line="240" w:lineRule="auto"/>
        <w:jc w:val="both"/>
        <w:rPr>
          <w:rFonts w:ascii="Arial" w:eastAsia="Times New Roman" w:hAnsi="Arial" w:cs="Arial"/>
          <w:color w:val="404243"/>
          <w:sz w:val="21"/>
          <w:szCs w:val="21"/>
          <w:rtl/>
        </w:rPr>
      </w:pPr>
      <w:r w:rsidRPr="00AA353C">
        <w:rPr>
          <w:rFonts w:ascii="Arial" w:eastAsia="Times New Roman" w:hAnsi="Arial" w:cs="Arial"/>
          <w:color w:val="404243"/>
          <w:sz w:val="21"/>
          <w:szCs w:val="21"/>
          <w:rtl/>
        </w:rPr>
        <w:t> </w:t>
      </w:r>
    </w:p>
    <w:tbl>
      <w:tblPr>
        <w:bidiVisual/>
        <w:tblW w:w="0" w:type="auto"/>
        <w:tblCellMar>
          <w:left w:w="0" w:type="dxa"/>
          <w:right w:w="0" w:type="dxa"/>
        </w:tblCellMar>
        <w:tblLook w:val="04A0" w:firstRow="1" w:lastRow="0" w:firstColumn="1" w:lastColumn="0" w:noHBand="0" w:noVBand="1"/>
      </w:tblPr>
      <w:tblGrid>
        <w:gridCol w:w="165"/>
        <w:gridCol w:w="736"/>
        <w:gridCol w:w="484"/>
        <w:gridCol w:w="6391"/>
        <w:gridCol w:w="165"/>
      </w:tblGrid>
      <w:tr w:rsidR="00AA353C" w:rsidRPr="00AA353C" w:rsidTr="00AA353C">
        <w:trPr>
          <w:trHeight w:val="4121"/>
        </w:trPr>
        <w:tc>
          <w:tcPr>
            <w:tcW w:w="7776" w:type="dxa"/>
            <w:gridSpan w:val="4"/>
            <w:tcBorders>
              <w:top w:val="nil"/>
              <w:left w:val="nil"/>
              <w:bottom w:val="nil"/>
              <w:right w:val="nil"/>
            </w:tcBorders>
            <w:shd w:val="clear" w:color="auto" w:fill="auto"/>
            <w:tcMar>
              <w:top w:w="57" w:type="dxa"/>
              <w:left w:w="0" w:type="dxa"/>
              <w:bottom w:w="57" w:type="dxa"/>
              <w:right w:w="0" w:type="dxa"/>
            </w:tcMar>
            <w:hideMark/>
          </w:tcPr>
          <w:p w:rsidR="00AA353C" w:rsidRPr="00AA353C" w:rsidRDefault="00AA353C" w:rsidP="00AA353C">
            <w:pPr>
              <w:spacing w:after="0" w:line="240" w:lineRule="auto"/>
              <w:ind w:hanging="397"/>
              <w:jc w:val="both"/>
              <w:rPr>
                <w:rFonts w:ascii="Arial" w:eastAsia="Times New Roman" w:hAnsi="Arial" w:cs="Arial"/>
                <w:color w:val="404243"/>
                <w:sz w:val="21"/>
                <w:szCs w:val="21"/>
                <w:rtl/>
              </w:rPr>
            </w:pPr>
            <w:r w:rsidRPr="00AA353C">
              <w:rPr>
                <w:rFonts w:ascii="Arial" w:eastAsia="Times New Roman" w:hAnsi="Arial" w:cs="Arial"/>
                <w:color w:val="404243"/>
                <w:sz w:val="27"/>
                <w:szCs w:val="27"/>
                <w:rtl/>
              </w:rPr>
              <w:t>ג.</w:t>
            </w:r>
            <w:r w:rsidRPr="00AA353C">
              <w:rPr>
                <w:rFonts w:ascii="Times New Roman" w:eastAsia="Times New Roman" w:hAnsi="Times New Roman" w:cs="Times New Roman"/>
                <w:color w:val="404243"/>
                <w:sz w:val="14"/>
                <w:szCs w:val="14"/>
                <w:rtl/>
              </w:rPr>
              <w:t>         </w:t>
            </w:r>
            <w:r w:rsidRPr="00AA353C">
              <w:rPr>
                <w:rFonts w:ascii="Arial" w:eastAsia="Times New Roman" w:hAnsi="Arial" w:cs="Arial"/>
                <w:color w:val="404243"/>
                <w:sz w:val="27"/>
                <w:szCs w:val="27"/>
                <w:rtl/>
              </w:rPr>
              <w:t>עובד אשר שולמו לו דמי הבראה, כולם או חלקם, בשנת 2009, לפני מועד תשלום משכורת חודש יוני 2009, לא ישלמו לו דמי הבראה בשנת 2010.</w:t>
            </w:r>
          </w:p>
          <w:p w:rsidR="00AA353C" w:rsidRPr="00AA353C" w:rsidRDefault="00AA353C" w:rsidP="00AA353C">
            <w:pPr>
              <w:spacing w:after="0" w:line="240" w:lineRule="auto"/>
              <w:jc w:val="both"/>
              <w:rPr>
                <w:rFonts w:ascii="Arial" w:eastAsia="Times New Roman" w:hAnsi="Arial" w:cs="Arial"/>
                <w:color w:val="404243"/>
                <w:sz w:val="21"/>
                <w:szCs w:val="21"/>
                <w:rtl/>
              </w:rPr>
            </w:pPr>
            <w:r w:rsidRPr="00AA353C">
              <w:rPr>
                <w:rFonts w:ascii="Arial" w:eastAsia="Times New Roman" w:hAnsi="Arial" w:cs="Arial"/>
                <w:color w:val="404243"/>
                <w:sz w:val="27"/>
                <w:szCs w:val="27"/>
                <w:rtl/>
              </w:rPr>
              <w:t>ואולם, לעובד אשר זכאי לסכום גבוה יותר מהתעריף הנהוג בשירות המדינה עבור יום הבראה, ישלם לו המעסיק דמי הבראה בשנת 2010, שיחושבו לפי מחיר יום הבראה המתקבל מההפרש שבין מחיר יום הבראה בלא הפחתה החל לגבי העובד, לבין מחיר יום הבראה בלא הפחתה החל לגבי עובד המועסק בשירות המדינה;</w:t>
            </w:r>
          </w:p>
          <w:p w:rsidR="00AA353C" w:rsidRPr="00AA353C" w:rsidRDefault="00AA353C" w:rsidP="00AA353C">
            <w:pPr>
              <w:spacing w:after="0" w:line="240" w:lineRule="auto"/>
              <w:jc w:val="both"/>
              <w:rPr>
                <w:rFonts w:ascii="Arial" w:eastAsia="Times New Roman" w:hAnsi="Arial" w:cs="Arial"/>
                <w:color w:val="404243"/>
                <w:sz w:val="21"/>
                <w:szCs w:val="21"/>
                <w:rtl/>
              </w:rPr>
            </w:pPr>
            <w:r w:rsidRPr="00AA353C">
              <w:rPr>
                <w:rFonts w:ascii="Arial" w:eastAsia="Times New Roman" w:hAnsi="Arial" w:cs="Arial"/>
                <w:color w:val="404243"/>
                <w:sz w:val="21"/>
                <w:szCs w:val="21"/>
                <w:rtl/>
              </w:rPr>
              <w:t> </w:t>
            </w:r>
          </w:p>
          <w:p w:rsidR="00AA353C" w:rsidRPr="00AA353C" w:rsidRDefault="00AA353C" w:rsidP="00AA353C">
            <w:pPr>
              <w:spacing w:after="0" w:line="240" w:lineRule="auto"/>
              <w:jc w:val="both"/>
              <w:rPr>
                <w:rFonts w:ascii="Arial" w:eastAsia="Times New Roman" w:hAnsi="Arial" w:cs="Arial"/>
                <w:color w:val="404243"/>
                <w:sz w:val="21"/>
                <w:szCs w:val="21"/>
                <w:rtl/>
              </w:rPr>
            </w:pPr>
            <w:r w:rsidRPr="00AA353C">
              <w:rPr>
                <w:rFonts w:ascii="Arial" w:eastAsia="Times New Roman" w:hAnsi="Arial" w:cs="Arial"/>
                <w:color w:val="404243"/>
                <w:sz w:val="27"/>
                <w:szCs w:val="27"/>
                <w:rtl/>
              </w:rPr>
              <w:t>דוגמא: אם מחיר יום הבראה לגבי העובד בשנת 2010 הינו בסך 500 ₪ ובשירות המדינה מחיר יום ההבראה בשנת 2010 יעמוד על 400 ₪, כי אז ישולמו לאותו עובד דמי הבראה המחושבים לפי מחיר יום הבראה בסך 100 ₪ (500 ₪ פחות 400 ₪).</w:t>
            </w:r>
          </w:p>
          <w:p w:rsidR="00AA353C" w:rsidRPr="00AA353C" w:rsidRDefault="00AA353C" w:rsidP="00AA353C">
            <w:pPr>
              <w:spacing w:after="0" w:line="240" w:lineRule="auto"/>
              <w:jc w:val="both"/>
              <w:rPr>
                <w:rFonts w:ascii="Arial" w:eastAsia="Times New Roman" w:hAnsi="Arial" w:cs="Arial"/>
                <w:color w:val="404243"/>
                <w:sz w:val="21"/>
                <w:szCs w:val="21"/>
                <w:rtl/>
              </w:rPr>
            </w:pPr>
            <w:r w:rsidRPr="00AA353C">
              <w:rPr>
                <w:rFonts w:ascii="Arial" w:eastAsia="Times New Roman" w:hAnsi="Arial" w:cs="Arial"/>
                <w:color w:val="404243"/>
                <w:sz w:val="21"/>
                <w:szCs w:val="21"/>
                <w:rtl/>
              </w:rPr>
              <w:t> </w:t>
            </w:r>
          </w:p>
          <w:p w:rsidR="00AA353C" w:rsidRPr="00AA353C" w:rsidRDefault="00AA353C" w:rsidP="00AA353C">
            <w:pPr>
              <w:spacing w:after="0" w:line="240" w:lineRule="auto"/>
              <w:ind w:hanging="397"/>
              <w:jc w:val="both"/>
              <w:rPr>
                <w:rFonts w:ascii="Arial" w:eastAsia="Times New Roman" w:hAnsi="Arial" w:cs="Arial"/>
                <w:color w:val="404243"/>
                <w:sz w:val="21"/>
                <w:szCs w:val="21"/>
              </w:rPr>
            </w:pPr>
            <w:r w:rsidRPr="00AA353C">
              <w:rPr>
                <w:rFonts w:ascii="Arial" w:eastAsia="Times New Roman" w:hAnsi="Arial" w:cs="Arial"/>
                <w:color w:val="404243"/>
                <w:sz w:val="27"/>
                <w:szCs w:val="27"/>
                <w:rtl/>
              </w:rPr>
              <w:t>ד.</w:t>
            </w:r>
            <w:r w:rsidRPr="00AA353C">
              <w:rPr>
                <w:rFonts w:ascii="Times New Roman" w:eastAsia="Times New Roman" w:hAnsi="Times New Roman" w:cs="Times New Roman"/>
                <w:color w:val="404243"/>
                <w:sz w:val="14"/>
                <w:szCs w:val="14"/>
                <w:rtl/>
              </w:rPr>
              <w:t>        </w:t>
            </w:r>
            <w:r w:rsidRPr="00AA353C">
              <w:rPr>
                <w:rFonts w:ascii="Arial" w:eastAsia="Times New Roman" w:hAnsi="Arial" w:cs="Arial"/>
                <w:color w:val="404243"/>
                <w:sz w:val="27"/>
                <w:szCs w:val="27"/>
                <w:rtl/>
              </w:rPr>
              <w:t>לגבי עובד שדמי ההבראה משולמים לו כרכיב שכר נפרד אך אינם משולמים כתשלום שנתי (כגון סטודנטים בשירות המדינה), יש לנהוג כמפורט לעיל:</w:t>
            </w:r>
          </w:p>
        </w:tc>
        <w:tc>
          <w:tcPr>
            <w:tcW w:w="165" w:type="dxa"/>
            <w:tcBorders>
              <w:top w:val="nil"/>
              <w:left w:val="nil"/>
              <w:bottom w:val="nil"/>
              <w:right w:val="nil"/>
            </w:tcBorders>
            <w:shd w:val="clear" w:color="auto" w:fill="auto"/>
            <w:vAlign w:val="center"/>
            <w:hideMark/>
          </w:tcPr>
          <w:p w:rsidR="00AA353C" w:rsidRPr="00AA353C" w:rsidRDefault="00AA353C" w:rsidP="00AA353C">
            <w:pPr>
              <w:spacing w:after="0" w:line="240" w:lineRule="auto"/>
              <w:rPr>
                <w:rFonts w:ascii="Arial" w:eastAsia="Times New Roman" w:hAnsi="Arial" w:cs="Arial"/>
                <w:color w:val="404243"/>
                <w:sz w:val="21"/>
                <w:szCs w:val="21"/>
              </w:rPr>
            </w:pPr>
            <w:r w:rsidRPr="00AA353C">
              <w:rPr>
                <w:rFonts w:ascii="Arial" w:eastAsia="Times New Roman" w:hAnsi="Arial" w:cs="Arial"/>
                <w:color w:val="404243"/>
                <w:sz w:val="27"/>
                <w:szCs w:val="27"/>
                <w:rtl/>
              </w:rPr>
              <w:t> </w:t>
            </w:r>
          </w:p>
        </w:tc>
      </w:tr>
      <w:tr w:rsidR="00AA353C" w:rsidRPr="00AA353C" w:rsidTr="00AA353C">
        <w:trPr>
          <w:trHeight w:val="164"/>
        </w:trPr>
        <w:tc>
          <w:tcPr>
            <w:tcW w:w="165" w:type="dxa"/>
            <w:tcBorders>
              <w:top w:val="nil"/>
              <w:left w:val="nil"/>
              <w:bottom w:val="nil"/>
              <w:right w:val="nil"/>
            </w:tcBorders>
            <w:shd w:val="clear" w:color="auto" w:fill="auto"/>
            <w:vAlign w:val="center"/>
            <w:hideMark/>
          </w:tcPr>
          <w:p w:rsidR="00AA353C" w:rsidRPr="00AA353C" w:rsidRDefault="00AA353C" w:rsidP="00AA353C">
            <w:pPr>
              <w:spacing w:after="0" w:line="164" w:lineRule="atLeast"/>
              <w:rPr>
                <w:rFonts w:ascii="Arial" w:eastAsia="Times New Roman" w:hAnsi="Arial" w:cs="Arial"/>
                <w:color w:val="404243"/>
                <w:sz w:val="21"/>
                <w:szCs w:val="21"/>
              </w:rPr>
            </w:pPr>
            <w:r w:rsidRPr="00AA353C">
              <w:rPr>
                <w:rFonts w:ascii="Arial" w:eastAsia="Times New Roman" w:hAnsi="Arial" w:cs="Arial"/>
                <w:color w:val="404243"/>
                <w:sz w:val="27"/>
                <w:szCs w:val="27"/>
                <w:rtl/>
              </w:rPr>
              <w:t> </w:t>
            </w:r>
          </w:p>
        </w:tc>
        <w:tc>
          <w:tcPr>
            <w:tcW w:w="736" w:type="dxa"/>
            <w:tcBorders>
              <w:top w:val="nil"/>
              <w:left w:val="nil"/>
              <w:bottom w:val="nil"/>
              <w:right w:val="nil"/>
            </w:tcBorders>
            <w:shd w:val="clear" w:color="auto" w:fill="auto"/>
            <w:tcMar>
              <w:top w:w="57" w:type="dxa"/>
              <w:left w:w="0" w:type="dxa"/>
              <w:bottom w:w="57" w:type="dxa"/>
              <w:right w:w="0" w:type="dxa"/>
            </w:tcMar>
            <w:hideMark/>
          </w:tcPr>
          <w:p w:rsidR="00AA353C" w:rsidRPr="00AA353C" w:rsidRDefault="00AA353C" w:rsidP="00AA353C">
            <w:pPr>
              <w:spacing w:after="0" w:line="164" w:lineRule="atLeast"/>
              <w:rPr>
                <w:rFonts w:ascii="Arial" w:eastAsia="Times New Roman" w:hAnsi="Arial" w:cs="Arial"/>
                <w:color w:val="404243"/>
                <w:sz w:val="21"/>
                <w:szCs w:val="21"/>
              </w:rPr>
            </w:pPr>
            <w:r w:rsidRPr="00AA353C">
              <w:rPr>
                <w:rFonts w:ascii="Arial" w:eastAsia="Times New Roman" w:hAnsi="Arial" w:cs="Arial"/>
                <w:color w:val="404243"/>
                <w:sz w:val="21"/>
                <w:szCs w:val="21"/>
                <w:rtl/>
              </w:rPr>
              <w:t> </w:t>
            </w:r>
          </w:p>
        </w:tc>
        <w:tc>
          <w:tcPr>
            <w:tcW w:w="484" w:type="dxa"/>
            <w:tcBorders>
              <w:top w:val="nil"/>
              <w:left w:val="nil"/>
              <w:bottom w:val="nil"/>
              <w:right w:val="nil"/>
            </w:tcBorders>
            <w:shd w:val="clear" w:color="auto" w:fill="auto"/>
            <w:tcMar>
              <w:top w:w="57" w:type="dxa"/>
              <w:left w:w="0" w:type="dxa"/>
              <w:bottom w:w="57" w:type="dxa"/>
              <w:right w:w="0" w:type="dxa"/>
            </w:tcMar>
            <w:hideMark/>
          </w:tcPr>
          <w:p w:rsidR="00AA353C" w:rsidRPr="00AA353C" w:rsidRDefault="00AA353C" w:rsidP="00AA353C">
            <w:pPr>
              <w:spacing w:after="0" w:line="164" w:lineRule="atLeast"/>
              <w:jc w:val="both"/>
              <w:rPr>
                <w:rFonts w:ascii="Arial" w:eastAsia="Times New Roman" w:hAnsi="Arial" w:cs="Arial"/>
                <w:color w:val="404243"/>
                <w:sz w:val="21"/>
                <w:szCs w:val="21"/>
              </w:rPr>
            </w:pPr>
            <w:r w:rsidRPr="00AA353C">
              <w:rPr>
                <w:rFonts w:ascii="Arial" w:eastAsia="Times New Roman" w:hAnsi="Arial" w:cs="Arial"/>
                <w:color w:val="404243"/>
                <w:sz w:val="21"/>
                <w:szCs w:val="21"/>
                <w:rtl/>
              </w:rPr>
              <w:t> </w:t>
            </w:r>
          </w:p>
        </w:tc>
        <w:tc>
          <w:tcPr>
            <w:tcW w:w="6556" w:type="dxa"/>
            <w:gridSpan w:val="2"/>
            <w:tcBorders>
              <w:top w:val="nil"/>
              <w:left w:val="nil"/>
              <w:bottom w:val="nil"/>
              <w:right w:val="nil"/>
            </w:tcBorders>
            <w:shd w:val="clear" w:color="auto" w:fill="auto"/>
            <w:tcMar>
              <w:top w:w="57" w:type="dxa"/>
              <w:left w:w="0" w:type="dxa"/>
              <w:bottom w:w="57" w:type="dxa"/>
              <w:right w:w="0" w:type="dxa"/>
            </w:tcMar>
            <w:hideMark/>
          </w:tcPr>
          <w:p w:rsidR="00AA353C" w:rsidRPr="00AA353C" w:rsidRDefault="00AA353C" w:rsidP="00AA353C">
            <w:pPr>
              <w:spacing w:after="0" w:line="240" w:lineRule="auto"/>
              <w:ind w:hanging="397"/>
              <w:jc w:val="both"/>
              <w:rPr>
                <w:rFonts w:ascii="Arial" w:eastAsia="Times New Roman" w:hAnsi="Arial" w:cs="Arial"/>
                <w:color w:val="404243"/>
                <w:sz w:val="21"/>
                <w:szCs w:val="21"/>
                <w:rtl/>
              </w:rPr>
            </w:pPr>
            <w:r w:rsidRPr="00AA353C">
              <w:rPr>
                <w:rFonts w:ascii="Arial" w:eastAsia="Times New Roman" w:hAnsi="Arial" w:cs="Arial"/>
                <w:color w:val="404243"/>
                <w:sz w:val="27"/>
                <w:szCs w:val="27"/>
                <w:rtl/>
              </w:rPr>
              <w:t>1 .</w:t>
            </w:r>
            <w:r w:rsidRPr="00AA353C">
              <w:rPr>
                <w:rFonts w:ascii="Times New Roman" w:eastAsia="Times New Roman" w:hAnsi="Times New Roman" w:cs="Times New Roman"/>
                <w:color w:val="404243"/>
                <w:sz w:val="14"/>
                <w:szCs w:val="14"/>
                <w:rtl/>
              </w:rPr>
              <w:t>      </w:t>
            </w:r>
            <w:r w:rsidRPr="00AA353C">
              <w:rPr>
                <w:rFonts w:ascii="Arial" w:eastAsia="Times New Roman" w:hAnsi="Arial" w:cs="Arial"/>
                <w:color w:val="404243"/>
                <w:sz w:val="27"/>
                <w:szCs w:val="27"/>
                <w:rtl/>
              </w:rPr>
              <w:t>לגבי עובד אשר היה מועסק אצל המעסיק בכל שנת 2009 - לא ישולמו לו דמי הבראה בשנת 2010;</w:t>
            </w:r>
          </w:p>
          <w:p w:rsidR="00AA353C" w:rsidRPr="00AA353C" w:rsidRDefault="00AA353C" w:rsidP="00AA353C">
            <w:pPr>
              <w:spacing w:after="0" w:line="240" w:lineRule="auto"/>
              <w:jc w:val="both"/>
              <w:rPr>
                <w:rFonts w:ascii="Arial" w:eastAsia="Times New Roman" w:hAnsi="Arial" w:cs="Arial"/>
                <w:color w:val="404243"/>
                <w:sz w:val="21"/>
                <w:szCs w:val="21"/>
                <w:rtl/>
              </w:rPr>
            </w:pPr>
            <w:r w:rsidRPr="00AA353C">
              <w:rPr>
                <w:rFonts w:ascii="Arial" w:eastAsia="Times New Roman" w:hAnsi="Arial" w:cs="Arial"/>
                <w:color w:val="404243"/>
                <w:sz w:val="21"/>
                <w:szCs w:val="21"/>
                <w:rtl/>
              </w:rPr>
              <w:t> </w:t>
            </w:r>
          </w:p>
          <w:p w:rsidR="00AA353C" w:rsidRPr="00AA353C" w:rsidRDefault="00AA353C" w:rsidP="00AA353C">
            <w:pPr>
              <w:spacing w:after="0" w:line="240" w:lineRule="auto"/>
              <w:ind w:hanging="397"/>
              <w:jc w:val="both"/>
              <w:rPr>
                <w:rFonts w:ascii="Arial" w:eastAsia="Times New Roman" w:hAnsi="Arial" w:cs="Arial"/>
                <w:color w:val="404243"/>
                <w:sz w:val="21"/>
                <w:szCs w:val="21"/>
                <w:rtl/>
              </w:rPr>
            </w:pPr>
            <w:r w:rsidRPr="00AA353C">
              <w:rPr>
                <w:rFonts w:ascii="Arial" w:eastAsia="Times New Roman" w:hAnsi="Arial" w:cs="Arial"/>
                <w:color w:val="404243"/>
                <w:sz w:val="27"/>
                <w:szCs w:val="27"/>
                <w:rtl/>
              </w:rPr>
              <w:t>2 .</w:t>
            </w:r>
            <w:r w:rsidRPr="00AA353C">
              <w:rPr>
                <w:rFonts w:ascii="Times New Roman" w:eastAsia="Times New Roman" w:hAnsi="Times New Roman" w:cs="Times New Roman"/>
                <w:color w:val="404243"/>
                <w:sz w:val="14"/>
                <w:szCs w:val="14"/>
                <w:rtl/>
              </w:rPr>
              <w:t>      </w:t>
            </w:r>
            <w:r w:rsidRPr="00AA353C">
              <w:rPr>
                <w:rFonts w:ascii="Arial" w:eastAsia="Times New Roman" w:hAnsi="Arial" w:cs="Arial"/>
                <w:color w:val="404243"/>
                <w:sz w:val="27"/>
                <w:szCs w:val="27"/>
                <w:rtl/>
              </w:rPr>
              <w:t xml:space="preserve">לגבי עובד אשר הועסק אצל המעסיק רק בחלק משנת 2009, לא ישולמו לו דמי הבראה במהלך התקופה הראשונה של שנת 2010, אשר אורכה שווה לפרק הזמן בה הועסק אצל אותו מעסיק בשנת 2009. במהלך התקופה שלאחר התקופה הראשונה של שנת 2010 כאמור ועד סוף שנת 2010, יופחתו </w:t>
            </w:r>
            <w:r w:rsidRPr="00AA353C">
              <w:rPr>
                <w:rFonts w:ascii="Arial" w:eastAsia="Times New Roman" w:hAnsi="Arial" w:cs="Arial"/>
                <w:color w:val="404243"/>
                <w:sz w:val="27"/>
                <w:szCs w:val="27"/>
                <w:rtl/>
              </w:rPr>
              <w:lastRenderedPageBreak/>
              <w:t>דמי ההבראה המשולמים לו בחמישים אחוז.</w:t>
            </w:r>
          </w:p>
          <w:p w:rsidR="00AA353C" w:rsidRPr="00AA353C" w:rsidRDefault="00AA353C" w:rsidP="00AA353C">
            <w:pPr>
              <w:spacing w:after="0" w:line="240" w:lineRule="auto"/>
              <w:jc w:val="both"/>
              <w:rPr>
                <w:rFonts w:ascii="Arial" w:eastAsia="Times New Roman" w:hAnsi="Arial" w:cs="Arial"/>
                <w:color w:val="404243"/>
                <w:sz w:val="21"/>
                <w:szCs w:val="21"/>
                <w:rtl/>
              </w:rPr>
            </w:pPr>
            <w:r w:rsidRPr="00AA353C">
              <w:rPr>
                <w:rFonts w:ascii="Arial" w:eastAsia="Times New Roman" w:hAnsi="Arial" w:cs="Arial"/>
                <w:color w:val="404243"/>
                <w:sz w:val="21"/>
                <w:szCs w:val="21"/>
                <w:rtl/>
              </w:rPr>
              <w:t> </w:t>
            </w:r>
          </w:p>
          <w:p w:rsidR="00AA353C" w:rsidRPr="00AA353C" w:rsidRDefault="00AA353C" w:rsidP="00AA353C">
            <w:pPr>
              <w:spacing w:after="0" w:line="240" w:lineRule="auto"/>
              <w:jc w:val="both"/>
              <w:rPr>
                <w:rFonts w:ascii="Arial" w:eastAsia="Times New Roman" w:hAnsi="Arial" w:cs="Arial"/>
                <w:color w:val="404243"/>
                <w:sz w:val="21"/>
                <w:szCs w:val="21"/>
                <w:rtl/>
              </w:rPr>
            </w:pPr>
            <w:r w:rsidRPr="00AA353C">
              <w:rPr>
                <w:rFonts w:ascii="Arial" w:eastAsia="Times New Roman" w:hAnsi="Arial" w:cs="Arial"/>
                <w:color w:val="404243"/>
                <w:sz w:val="27"/>
                <w:szCs w:val="27"/>
                <w:rtl/>
              </w:rPr>
              <w:t>דוגמא: אם עובד הועסק אצל המעסיק בשנת 2009 במשך 5 חודשים, כי אז במהלך 5 החודשים הראשונים של שנת 2010 לא ישולמו לו דמי הבראה כלל, ויתרת תקופת עבודתו בשנת 2010 יופחתו דמי ההבראה שישולמו לו בחמישים אחוז.</w:t>
            </w:r>
          </w:p>
          <w:p w:rsidR="00AA353C" w:rsidRPr="00AA353C" w:rsidRDefault="00AA353C" w:rsidP="00AA353C">
            <w:pPr>
              <w:spacing w:after="0" w:line="240" w:lineRule="auto"/>
              <w:jc w:val="both"/>
              <w:rPr>
                <w:rFonts w:ascii="Arial" w:eastAsia="Times New Roman" w:hAnsi="Arial" w:cs="Arial"/>
                <w:color w:val="404243"/>
                <w:sz w:val="21"/>
                <w:szCs w:val="21"/>
                <w:rtl/>
              </w:rPr>
            </w:pPr>
            <w:r w:rsidRPr="00AA353C">
              <w:rPr>
                <w:rFonts w:ascii="Arial" w:eastAsia="Times New Roman" w:hAnsi="Arial" w:cs="Arial"/>
                <w:color w:val="404243"/>
                <w:sz w:val="21"/>
                <w:szCs w:val="21"/>
                <w:rtl/>
              </w:rPr>
              <w:t> </w:t>
            </w:r>
          </w:p>
          <w:p w:rsidR="00AA353C" w:rsidRPr="00AA353C" w:rsidRDefault="00AA353C" w:rsidP="00AA353C">
            <w:pPr>
              <w:spacing w:after="0" w:line="164" w:lineRule="atLeast"/>
              <w:ind w:hanging="397"/>
              <w:jc w:val="both"/>
              <w:rPr>
                <w:rFonts w:ascii="Arial" w:eastAsia="Times New Roman" w:hAnsi="Arial" w:cs="Arial"/>
                <w:color w:val="404243"/>
                <w:sz w:val="21"/>
                <w:szCs w:val="21"/>
              </w:rPr>
            </w:pPr>
            <w:r w:rsidRPr="00AA353C">
              <w:rPr>
                <w:rFonts w:ascii="Arial" w:eastAsia="Times New Roman" w:hAnsi="Arial" w:cs="Arial"/>
                <w:color w:val="404243"/>
                <w:sz w:val="27"/>
                <w:szCs w:val="27"/>
                <w:rtl/>
              </w:rPr>
              <w:t>3 .</w:t>
            </w:r>
            <w:r w:rsidRPr="00AA353C">
              <w:rPr>
                <w:rFonts w:ascii="Times New Roman" w:eastAsia="Times New Roman" w:hAnsi="Times New Roman" w:cs="Times New Roman"/>
                <w:color w:val="404243"/>
                <w:sz w:val="14"/>
                <w:szCs w:val="14"/>
                <w:rtl/>
              </w:rPr>
              <w:t>      </w:t>
            </w:r>
            <w:r w:rsidRPr="00AA353C">
              <w:rPr>
                <w:rFonts w:ascii="Arial" w:eastAsia="Times New Roman" w:hAnsi="Arial" w:cs="Arial"/>
                <w:color w:val="404243"/>
                <w:sz w:val="27"/>
                <w:szCs w:val="27"/>
                <w:rtl/>
              </w:rPr>
              <w:t>לעובד אשר לא היה מועסק אצל המעסיק בשנת 2009 - יופחתו דמי ההבראה המשולמים בשנת 2010 בחמישים אחוזים;</w:t>
            </w:r>
          </w:p>
        </w:tc>
      </w:tr>
      <w:tr w:rsidR="00AA353C" w:rsidRPr="00AA353C" w:rsidTr="00AA353C">
        <w:trPr>
          <w:trHeight w:val="1154"/>
        </w:trPr>
        <w:tc>
          <w:tcPr>
            <w:tcW w:w="7776" w:type="dxa"/>
            <w:gridSpan w:val="4"/>
            <w:tcBorders>
              <w:top w:val="nil"/>
              <w:left w:val="nil"/>
              <w:bottom w:val="nil"/>
              <w:right w:val="nil"/>
            </w:tcBorders>
            <w:shd w:val="clear" w:color="auto" w:fill="auto"/>
            <w:tcMar>
              <w:top w:w="57" w:type="dxa"/>
              <w:left w:w="0" w:type="dxa"/>
              <w:bottom w:w="57" w:type="dxa"/>
              <w:right w:w="0" w:type="dxa"/>
            </w:tcMar>
            <w:hideMark/>
          </w:tcPr>
          <w:p w:rsidR="00AA353C" w:rsidRPr="00AA353C" w:rsidRDefault="00AA353C" w:rsidP="00AA353C">
            <w:pPr>
              <w:spacing w:after="0" w:line="240" w:lineRule="auto"/>
              <w:jc w:val="both"/>
              <w:rPr>
                <w:rFonts w:ascii="Arial" w:eastAsia="Times New Roman" w:hAnsi="Arial" w:cs="Arial"/>
                <w:color w:val="404243"/>
                <w:sz w:val="21"/>
                <w:szCs w:val="21"/>
                <w:rtl/>
              </w:rPr>
            </w:pPr>
            <w:r w:rsidRPr="00AA353C">
              <w:rPr>
                <w:rFonts w:ascii="Arial" w:eastAsia="Times New Roman" w:hAnsi="Arial" w:cs="Arial"/>
                <w:color w:val="404243"/>
                <w:sz w:val="21"/>
                <w:szCs w:val="21"/>
                <w:rtl/>
              </w:rPr>
              <w:lastRenderedPageBreak/>
              <w:t> </w:t>
            </w:r>
          </w:p>
          <w:p w:rsidR="00AA353C" w:rsidRPr="00AA353C" w:rsidRDefault="00AA353C" w:rsidP="00AA353C">
            <w:pPr>
              <w:spacing w:after="0" w:line="240" w:lineRule="auto"/>
              <w:ind w:hanging="397"/>
              <w:jc w:val="both"/>
              <w:rPr>
                <w:rFonts w:ascii="Arial" w:eastAsia="Times New Roman" w:hAnsi="Arial" w:cs="Arial"/>
                <w:color w:val="404243"/>
                <w:sz w:val="21"/>
                <w:szCs w:val="21"/>
              </w:rPr>
            </w:pPr>
            <w:r w:rsidRPr="00AA353C">
              <w:rPr>
                <w:rFonts w:ascii="Arial" w:eastAsia="Times New Roman" w:hAnsi="Arial" w:cs="Arial"/>
                <w:color w:val="404243"/>
                <w:sz w:val="27"/>
                <w:szCs w:val="27"/>
                <w:rtl/>
              </w:rPr>
              <w:t>ד.</w:t>
            </w:r>
            <w:r w:rsidRPr="00AA353C">
              <w:rPr>
                <w:rFonts w:ascii="Times New Roman" w:eastAsia="Times New Roman" w:hAnsi="Times New Roman" w:cs="Times New Roman"/>
                <w:color w:val="404243"/>
                <w:sz w:val="14"/>
                <w:szCs w:val="14"/>
                <w:rtl/>
              </w:rPr>
              <w:t>        </w:t>
            </w:r>
            <w:r w:rsidRPr="00AA353C">
              <w:rPr>
                <w:rFonts w:ascii="Arial" w:eastAsia="Times New Roman" w:hAnsi="Arial" w:cs="Arial"/>
                <w:color w:val="404243"/>
                <w:sz w:val="27"/>
                <w:szCs w:val="27"/>
                <w:rtl/>
              </w:rPr>
              <w:t>לגבי עובד שדמי ההבראה כלולים בשכרו הרגיל ואינם משולמים כרכיב שכר נפרד, תפחת משכורתו בשנת 2010 על-פי הוראות שיפורסמו בנפרד.</w:t>
            </w:r>
          </w:p>
        </w:tc>
        <w:tc>
          <w:tcPr>
            <w:tcW w:w="165" w:type="dxa"/>
            <w:tcBorders>
              <w:top w:val="nil"/>
              <w:left w:val="nil"/>
              <w:bottom w:val="nil"/>
              <w:right w:val="nil"/>
            </w:tcBorders>
            <w:shd w:val="clear" w:color="auto" w:fill="auto"/>
            <w:vAlign w:val="center"/>
            <w:hideMark/>
          </w:tcPr>
          <w:p w:rsidR="00AA353C" w:rsidRPr="00AA353C" w:rsidRDefault="00AA353C" w:rsidP="00AA353C">
            <w:pPr>
              <w:spacing w:after="0" w:line="240" w:lineRule="auto"/>
              <w:rPr>
                <w:rFonts w:ascii="Arial" w:eastAsia="Times New Roman" w:hAnsi="Arial" w:cs="Arial"/>
                <w:color w:val="404243"/>
                <w:sz w:val="21"/>
                <w:szCs w:val="21"/>
              </w:rPr>
            </w:pPr>
            <w:r w:rsidRPr="00AA353C">
              <w:rPr>
                <w:rFonts w:ascii="Arial" w:eastAsia="Times New Roman" w:hAnsi="Arial" w:cs="Arial"/>
                <w:color w:val="404243"/>
                <w:sz w:val="27"/>
                <w:szCs w:val="27"/>
                <w:rtl/>
              </w:rPr>
              <w:t> </w:t>
            </w:r>
          </w:p>
        </w:tc>
      </w:tr>
      <w:tr w:rsidR="00AA353C" w:rsidRPr="00AA353C" w:rsidTr="00AA353C">
        <w:trPr>
          <w:trHeight w:val="13576"/>
        </w:trPr>
        <w:tc>
          <w:tcPr>
            <w:tcW w:w="7776" w:type="dxa"/>
            <w:gridSpan w:val="4"/>
            <w:tcBorders>
              <w:top w:val="nil"/>
              <w:left w:val="nil"/>
              <w:bottom w:val="nil"/>
              <w:right w:val="nil"/>
            </w:tcBorders>
            <w:shd w:val="clear" w:color="auto" w:fill="auto"/>
            <w:tcMar>
              <w:top w:w="57" w:type="dxa"/>
              <w:left w:w="0" w:type="dxa"/>
              <w:bottom w:w="57" w:type="dxa"/>
              <w:right w:w="0" w:type="dxa"/>
            </w:tcMar>
            <w:hideMark/>
          </w:tcPr>
          <w:p w:rsidR="00AA353C" w:rsidRPr="00AA353C" w:rsidRDefault="00AA353C" w:rsidP="00AA353C">
            <w:pPr>
              <w:spacing w:after="0" w:line="240" w:lineRule="auto"/>
              <w:jc w:val="both"/>
              <w:rPr>
                <w:rFonts w:ascii="Arial" w:eastAsia="Times New Roman" w:hAnsi="Arial" w:cs="Arial"/>
                <w:color w:val="404243"/>
                <w:sz w:val="21"/>
                <w:szCs w:val="21"/>
                <w:rtl/>
              </w:rPr>
            </w:pPr>
            <w:r w:rsidRPr="00AA353C">
              <w:rPr>
                <w:rFonts w:ascii="Arial" w:eastAsia="Times New Roman" w:hAnsi="Arial" w:cs="Arial"/>
                <w:color w:val="404243"/>
                <w:sz w:val="21"/>
                <w:szCs w:val="21"/>
                <w:rtl/>
              </w:rPr>
              <w:lastRenderedPageBreak/>
              <w:t> </w:t>
            </w:r>
          </w:p>
          <w:p w:rsidR="00AA353C" w:rsidRPr="00AA353C" w:rsidRDefault="00AA353C" w:rsidP="00AA353C">
            <w:pPr>
              <w:spacing w:after="0" w:line="240" w:lineRule="auto"/>
              <w:jc w:val="both"/>
              <w:rPr>
                <w:rFonts w:ascii="Arial" w:eastAsia="Times New Roman" w:hAnsi="Arial" w:cs="Arial"/>
                <w:color w:val="404243"/>
                <w:sz w:val="21"/>
                <w:szCs w:val="21"/>
                <w:rtl/>
              </w:rPr>
            </w:pPr>
            <w:r w:rsidRPr="00AA353C">
              <w:rPr>
                <w:rFonts w:ascii="Arial" w:eastAsia="Times New Roman" w:hAnsi="Arial" w:cs="Arial"/>
                <w:color w:val="404243"/>
                <w:sz w:val="21"/>
                <w:szCs w:val="21"/>
                <w:rtl/>
              </w:rPr>
              <w:t> </w:t>
            </w:r>
          </w:p>
          <w:p w:rsidR="00AA353C" w:rsidRPr="00AA353C" w:rsidRDefault="00AA353C" w:rsidP="00AA353C">
            <w:pPr>
              <w:spacing w:after="0" w:line="240" w:lineRule="auto"/>
              <w:jc w:val="both"/>
              <w:rPr>
                <w:rFonts w:ascii="Arial" w:eastAsia="Times New Roman" w:hAnsi="Arial" w:cs="Arial"/>
                <w:color w:val="404243"/>
                <w:sz w:val="21"/>
                <w:szCs w:val="21"/>
                <w:rtl/>
              </w:rPr>
            </w:pPr>
            <w:r w:rsidRPr="00AA353C">
              <w:rPr>
                <w:rFonts w:ascii="Arial" w:eastAsia="Times New Roman" w:hAnsi="Arial" w:cs="Arial"/>
                <w:color w:val="404243"/>
                <w:sz w:val="21"/>
                <w:szCs w:val="21"/>
                <w:rtl/>
              </w:rPr>
              <w:t> </w:t>
            </w:r>
          </w:p>
          <w:p w:rsidR="00AA353C" w:rsidRPr="00AA353C" w:rsidRDefault="00AA353C" w:rsidP="00AA353C">
            <w:pPr>
              <w:spacing w:after="0" w:line="240" w:lineRule="auto"/>
              <w:jc w:val="both"/>
              <w:rPr>
                <w:rFonts w:ascii="Arial" w:eastAsia="Times New Roman" w:hAnsi="Arial" w:cs="Arial"/>
                <w:color w:val="404243"/>
                <w:sz w:val="21"/>
                <w:szCs w:val="21"/>
                <w:rtl/>
              </w:rPr>
            </w:pPr>
            <w:r w:rsidRPr="00AA353C">
              <w:rPr>
                <w:rFonts w:ascii="Arial" w:eastAsia="Times New Roman" w:hAnsi="Arial" w:cs="Arial"/>
                <w:color w:val="404243"/>
                <w:sz w:val="21"/>
                <w:szCs w:val="21"/>
                <w:rtl/>
              </w:rPr>
              <w:t> </w:t>
            </w:r>
          </w:p>
          <w:p w:rsidR="00AA353C" w:rsidRPr="00AA353C" w:rsidRDefault="00AA353C" w:rsidP="00AA353C">
            <w:pPr>
              <w:spacing w:after="0" w:line="240" w:lineRule="auto"/>
              <w:jc w:val="both"/>
              <w:rPr>
                <w:rFonts w:ascii="Arial" w:eastAsia="Times New Roman" w:hAnsi="Arial" w:cs="Arial"/>
                <w:color w:val="404243"/>
                <w:sz w:val="21"/>
                <w:szCs w:val="21"/>
                <w:rtl/>
              </w:rPr>
            </w:pPr>
            <w:r w:rsidRPr="00AA353C">
              <w:rPr>
                <w:rFonts w:ascii="Arial" w:eastAsia="Times New Roman" w:hAnsi="Arial" w:cs="Arial"/>
                <w:color w:val="404243"/>
                <w:sz w:val="21"/>
                <w:szCs w:val="21"/>
                <w:rtl/>
              </w:rPr>
              <w:t> </w:t>
            </w:r>
          </w:p>
          <w:p w:rsidR="00AA353C" w:rsidRPr="00AA353C" w:rsidRDefault="00AA353C" w:rsidP="00AA353C">
            <w:pPr>
              <w:spacing w:after="0" w:line="240" w:lineRule="auto"/>
              <w:jc w:val="both"/>
              <w:rPr>
                <w:rFonts w:ascii="Arial" w:eastAsia="Times New Roman" w:hAnsi="Arial" w:cs="Arial"/>
                <w:color w:val="404243"/>
                <w:sz w:val="21"/>
                <w:szCs w:val="21"/>
                <w:rtl/>
              </w:rPr>
            </w:pPr>
            <w:r w:rsidRPr="00AA353C">
              <w:rPr>
                <w:rFonts w:ascii="Arial" w:eastAsia="Times New Roman" w:hAnsi="Arial" w:cs="Arial"/>
                <w:color w:val="404243"/>
                <w:sz w:val="21"/>
                <w:szCs w:val="21"/>
                <w:rtl/>
              </w:rPr>
              <w:t> </w:t>
            </w:r>
          </w:p>
          <w:p w:rsidR="00AA353C" w:rsidRPr="00AA353C" w:rsidRDefault="00AA353C" w:rsidP="00AA353C">
            <w:pPr>
              <w:spacing w:after="0" w:line="240" w:lineRule="auto"/>
              <w:jc w:val="both"/>
              <w:rPr>
                <w:rFonts w:ascii="Arial" w:eastAsia="Times New Roman" w:hAnsi="Arial" w:cs="Arial"/>
                <w:color w:val="404243"/>
                <w:sz w:val="21"/>
                <w:szCs w:val="21"/>
                <w:rtl/>
              </w:rPr>
            </w:pPr>
            <w:r w:rsidRPr="00AA353C">
              <w:rPr>
                <w:rFonts w:ascii="Arial" w:eastAsia="Times New Roman" w:hAnsi="Arial" w:cs="Arial"/>
                <w:color w:val="404243"/>
                <w:sz w:val="21"/>
                <w:szCs w:val="21"/>
                <w:rtl/>
              </w:rPr>
              <w:t> </w:t>
            </w:r>
          </w:p>
          <w:p w:rsidR="00AA353C" w:rsidRPr="00AA353C" w:rsidRDefault="00AA353C" w:rsidP="00AA353C">
            <w:pPr>
              <w:spacing w:after="0" w:line="240" w:lineRule="auto"/>
              <w:jc w:val="both"/>
              <w:rPr>
                <w:rFonts w:ascii="Arial" w:eastAsia="Times New Roman" w:hAnsi="Arial" w:cs="Arial"/>
                <w:color w:val="404243"/>
                <w:sz w:val="21"/>
                <w:szCs w:val="21"/>
                <w:rtl/>
              </w:rPr>
            </w:pPr>
            <w:r w:rsidRPr="00AA353C">
              <w:rPr>
                <w:rFonts w:ascii="Arial" w:eastAsia="Times New Roman" w:hAnsi="Arial" w:cs="Arial"/>
                <w:color w:val="404243"/>
                <w:sz w:val="21"/>
                <w:szCs w:val="21"/>
                <w:rtl/>
              </w:rPr>
              <w:t> </w:t>
            </w:r>
          </w:p>
          <w:p w:rsidR="00AA353C" w:rsidRPr="00AA353C" w:rsidRDefault="00AA353C" w:rsidP="00AA353C">
            <w:pPr>
              <w:spacing w:after="0" w:line="240" w:lineRule="auto"/>
              <w:ind w:hanging="397"/>
              <w:jc w:val="both"/>
              <w:rPr>
                <w:rFonts w:ascii="Arial" w:eastAsia="Times New Roman" w:hAnsi="Arial" w:cs="Arial"/>
                <w:color w:val="404243"/>
                <w:sz w:val="21"/>
                <w:szCs w:val="21"/>
                <w:rtl/>
              </w:rPr>
            </w:pPr>
            <w:r w:rsidRPr="00AA353C">
              <w:rPr>
                <w:rFonts w:ascii="Arial" w:eastAsia="Times New Roman" w:hAnsi="Arial" w:cs="Arial"/>
                <w:color w:val="404243"/>
                <w:sz w:val="27"/>
                <w:szCs w:val="27"/>
                <w:rtl/>
              </w:rPr>
              <w:t>5 .</w:t>
            </w:r>
            <w:r w:rsidRPr="00AA353C">
              <w:rPr>
                <w:rFonts w:ascii="Times New Roman" w:eastAsia="Times New Roman" w:hAnsi="Times New Roman" w:cs="Times New Roman"/>
                <w:color w:val="404243"/>
                <w:sz w:val="14"/>
                <w:szCs w:val="14"/>
                <w:rtl/>
              </w:rPr>
              <w:t>      </w:t>
            </w:r>
            <w:r w:rsidRPr="00AA353C">
              <w:rPr>
                <w:rFonts w:ascii="Arial" w:eastAsia="Times New Roman" w:hAnsi="Arial" w:cs="Arial"/>
                <w:color w:val="404243"/>
                <w:sz w:val="27"/>
                <w:szCs w:val="27"/>
                <w:u w:val="single"/>
                <w:rtl/>
              </w:rPr>
              <w:t>עובד שפרש או נפטר במהלך שנת הבראה</w:t>
            </w:r>
          </w:p>
          <w:p w:rsidR="00AA353C" w:rsidRPr="00AA353C" w:rsidRDefault="00AA353C" w:rsidP="00AA353C">
            <w:pPr>
              <w:spacing w:after="0" w:line="240" w:lineRule="auto"/>
              <w:ind w:hanging="397"/>
              <w:jc w:val="both"/>
              <w:rPr>
                <w:rFonts w:ascii="Arial" w:eastAsia="Times New Roman" w:hAnsi="Arial" w:cs="Arial"/>
                <w:color w:val="404243"/>
                <w:sz w:val="21"/>
                <w:szCs w:val="21"/>
                <w:rtl/>
              </w:rPr>
            </w:pPr>
            <w:r w:rsidRPr="00AA353C">
              <w:rPr>
                <w:rFonts w:ascii="Arial" w:eastAsia="Times New Roman" w:hAnsi="Arial" w:cs="Arial"/>
                <w:color w:val="404243"/>
                <w:sz w:val="27"/>
                <w:szCs w:val="27"/>
                <w:rtl/>
              </w:rPr>
              <w:t>א.</w:t>
            </w:r>
            <w:r w:rsidRPr="00AA353C">
              <w:rPr>
                <w:rFonts w:ascii="Times New Roman" w:eastAsia="Times New Roman" w:hAnsi="Times New Roman" w:cs="Times New Roman"/>
                <w:color w:val="404243"/>
                <w:sz w:val="14"/>
                <w:szCs w:val="14"/>
                <w:rtl/>
              </w:rPr>
              <w:t>        </w:t>
            </w:r>
            <w:r w:rsidRPr="00AA353C">
              <w:rPr>
                <w:rFonts w:ascii="Arial" w:eastAsia="Times New Roman" w:hAnsi="Arial" w:cs="Arial"/>
                <w:color w:val="404243"/>
                <w:sz w:val="27"/>
                <w:szCs w:val="27"/>
                <w:rtl/>
              </w:rPr>
              <w:t>עובד או עובד לשעבר שדמי ההבראה משולמים לו בתקופה הקובעת כתשלום שנתי, אשר פרש מעבודתו או נפטר, ואשר זכאי (הוא או שאירו, בן משפחתו או עזבונו, לפי העניין) לתשלום דמי הבראה מאוצר המדינה או מקופת המעסיק לשעבר, גם בעד התקופה שלאחר מועד הפרישה מהעבודה או הפטירה, יופחתו דמי ההבראה המשולמים לו בעד חלק משנת ההבראה, </w:t>
            </w:r>
            <w:r w:rsidRPr="00AA353C">
              <w:rPr>
                <w:rFonts w:ascii="Arial" w:eastAsia="Times New Roman" w:hAnsi="Arial" w:cs="Arial"/>
                <w:b/>
                <w:bCs/>
                <w:color w:val="404243"/>
                <w:sz w:val="27"/>
                <w:szCs w:val="27"/>
                <w:rtl/>
              </w:rPr>
              <w:t>שקדמה </w:t>
            </w:r>
            <w:r w:rsidRPr="00AA353C">
              <w:rPr>
                <w:rFonts w:ascii="Arial" w:eastAsia="Times New Roman" w:hAnsi="Arial" w:cs="Arial"/>
                <w:color w:val="404243"/>
                <w:sz w:val="27"/>
                <w:szCs w:val="27"/>
                <w:rtl/>
              </w:rPr>
              <w:t>למועד הפרישה מעבודה או למועד הפטירה. ההפחתה תבוצע לפי הוראות סעיף 4 לעיל.</w:t>
            </w:r>
          </w:p>
          <w:p w:rsidR="00AA353C" w:rsidRPr="00AA353C" w:rsidRDefault="00AA353C" w:rsidP="00AA353C">
            <w:pPr>
              <w:spacing w:after="0" w:line="240" w:lineRule="auto"/>
              <w:jc w:val="both"/>
              <w:rPr>
                <w:rFonts w:ascii="Arial" w:eastAsia="Times New Roman" w:hAnsi="Arial" w:cs="Arial"/>
                <w:color w:val="404243"/>
                <w:sz w:val="21"/>
                <w:szCs w:val="21"/>
                <w:rtl/>
              </w:rPr>
            </w:pPr>
            <w:r w:rsidRPr="00AA353C">
              <w:rPr>
                <w:rFonts w:ascii="Arial" w:eastAsia="Times New Roman" w:hAnsi="Arial" w:cs="Arial"/>
                <w:color w:val="404243"/>
                <w:sz w:val="27"/>
                <w:szCs w:val="27"/>
                <w:rtl/>
              </w:rPr>
              <w:t>לעניין זה, "שנת הבראה" – תקופה של שנה, שבעד כולה או בעד חלק ממנה משולמים דמי הבראה אשר מועד תשלומם חל בתקופה הקובעת.</w:t>
            </w:r>
          </w:p>
          <w:p w:rsidR="00AA353C" w:rsidRPr="00AA353C" w:rsidRDefault="00AA353C" w:rsidP="00AA353C">
            <w:pPr>
              <w:spacing w:after="0" w:line="240" w:lineRule="auto"/>
              <w:jc w:val="both"/>
              <w:rPr>
                <w:rFonts w:ascii="Arial" w:eastAsia="Times New Roman" w:hAnsi="Arial" w:cs="Arial"/>
                <w:color w:val="404243"/>
                <w:sz w:val="21"/>
                <w:szCs w:val="21"/>
                <w:rtl/>
              </w:rPr>
            </w:pPr>
            <w:r w:rsidRPr="00AA353C">
              <w:rPr>
                <w:rFonts w:ascii="Arial" w:eastAsia="Times New Roman" w:hAnsi="Arial" w:cs="Arial"/>
                <w:color w:val="404243"/>
                <w:sz w:val="21"/>
                <w:szCs w:val="21"/>
                <w:rtl/>
              </w:rPr>
              <w:t> </w:t>
            </w:r>
          </w:p>
          <w:p w:rsidR="00AA353C" w:rsidRPr="00AA353C" w:rsidRDefault="00AA353C" w:rsidP="00AA353C">
            <w:pPr>
              <w:spacing w:after="0" w:line="240" w:lineRule="auto"/>
              <w:ind w:hanging="397"/>
              <w:jc w:val="both"/>
              <w:rPr>
                <w:rFonts w:ascii="Arial" w:eastAsia="Times New Roman" w:hAnsi="Arial" w:cs="Arial"/>
                <w:color w:val="404243"/>
                <w:sz w:val="21"/>
                <w:szCs w:val="21"/>
                <w:rtl/>
              </w:rPr>
            </w:pPr>
            <w:r w:rsidRPr="00AA353C">
              <w:rPr>
                <w:rFonts w:ascii="Arial" w:eastAsia="Times New Roman" w:hAnsi="Arial" w:cs="Arial"/>
                <w:color w:val="404243"/>
                <w:sz w:val="27"/>
                <w:szCs w:val="27"/>
                <w:rtl/>
              </w:rPr>
              <w:t>ב.</w:t>
            </w:r>
            <w:r w:rsidRPr="00AA353C">
              <w:rPr>
                <w:rFonts w:ascii="Times New Roman" w:eastAsia="Times New Roman" w:hAnsi="Times New Roman" w:cs="Times New Roman"/>
                <w:color w:val="404243"/>
                <w:sz w:val="14"/>
                <w:szCs w:val="14"/>
                <w:rtl/>
              </w:rPr>
              <w:t>        </w:t>
            </w:r>
            <w:r w:rsidRPr="00AA353C">
              <w:rPr>
                <w:rFonts w:ascii="Arial" w:eastAsia="Times New Roman" w:hAnsi="Arial" w:cs="Arial"/>
                <w:color w:val="404243"/>
                <w:sz w:val="27"/>
                <w:szCs w:val="27"/>
                <w:rtl/>
              </w:rPr>
              <w:t>חלה הפרישה מעבודה או הפטירה כאמור בסעיף קטן (א) לאחר מועד התשלום של דמי ההבראה בעד שנת ההבראה שבה חלה הפרישה או הפטירה, ישלם המעסיק לזכאי את החלק שהופחת (וככל שהופחת) מדמי ההבראה בעד התקופה שלאחר הפרישה או הפטירה, לפי הוראות סעיף 4, בתוך 60 ימים ממועד הפרישה או הפטירה, לפי העניין.</w:t>
            </w:r>
          </w:p>
          <w:p w:rsidR="00AA353C" w:rsidRPr="00AA353C" w:rsidRDefault="00AA353C" w:rsidP="00AA353C">
            <w:pPr>
              <w:spacing w:after="0" w:line="240" w:lineRule="auto"/>
              <w:jc w:val="both"/>
              <w:rPr>
                <w:rFonts w:ascii="Arial" w:eastAsia="Times New Roman" w:hAnsi="Arial" w:cs="Arial"/>
                <w:color w:val="404243"/>
                <w:sz w:val="21"/>
                <w:szCs w:val="21"/>
                <w:rtl/>
              </w:rPr>
            </w:pPr>
            <w:r w:rsidRPr="00AA353C">
              <w:rPr>
                <w:rFonts w:ascii="Arial" w:eastAsia="Times New Roman" w:hAnsi="Arial" w:cs="Arial"/>
                <w:color w:val="404243"/>
                <w:sz w:val="21"/>
                <w:szCs w:val="21"/>
                <w:rtl/>
              </w:rPr>
              <w:t> </w:t>
            </w:r>
          </w:p>
          <w:p w:rsidR="00AA353C" w:rsidRPr="00AA353C" w:rsidRDefault="00AA353C" w:rsidP="00AA353C">
            <w:pPr>
              <w:spacing w:after="0" w:line="240" w:lineRule="auto"/>
              <w:ind w:hanging="397"/>
              <w:jc w:val="both"/>
              <w:rPr>
                <w:rFonts w:ascii="Arial" w:eastAsia="Times New Roman" w:hAnsi="Arial" w:cs="Arial"/>
                <w:color w:val="404243"/>
                <w:sz w:val="21"/>
                <w:szCs w:val="21"/>
                <w:rtl/>
              </w:rPr>
            </w:pPr>
            <w:r w:rsidRPr="00AA353C">
              <w:rPr>
                <w:rFonts w:ascii="Arial" w:eastAsia="Times New Roman" w:hAnsi="Arial" w:cs="Arial"/>
                <w:color w:val="404243"/>
                <w:sz w:val="27"/>
                <w:szCs w:val="27"/>
                <w:rtl/>
              </w:rPr>
              <w:t>6 .</w:t>
            </w:r>
            <w:r w:rsidRPr="00AA353C">
              <w:rPr>
                <w:rFonts w:ascii="Times New Roman" w:eastAsia="Times New Roman" w:hAnsi="Times New Roman" w:cs="Times New Roman"/>
                <w:color w:val="404243"/>
                <w:sz w:val="14"/>
                <w:szCs w:val="14"/>
                <w:rtl/>
              </w:rPr>
              <w:t>      </w:t>
            </w:r>
            <w:r w:rsidRPr="00AA353C">
              <w:rPr>
                <w:rFonts w:ascii="Arial" w:eastAsia="Times New Roman" w:hAnsi="Arial" w:cs="Arial"/>
                <w:color w:val="404243"/>
                <w:sz w:val="27"/>
                <w:szCs w:val="27"/>
                <w:rtl/>
              </w:rPr>
              <w:t xml:space="preserve">ההפחתה בסעיף 4 לא תחול על גמלאים בפנסיה תקציבית הזכאים </w:t>
            </w:r>
            <w:proofErr w:type="spellStart"/>
            <w:r w:rsidRPr="00AA353C">
              <w:rPr>
                <w:rFonts w:ascii="Arial" w:eastAsia="Times New Roman" w:hAnsi="Arial" w:cs="Arial"/>
                <w:color w:val="404243"/>
                <w:sz w:val="27"/>
                <w:szCs w:val="27"/>
                <w:rtl/>
              </w:rPr>
              <w:t>לקצובת</w:t>
            </w:r>
            <w:proofErr w:type="spellEnd"/>
            <w:r w:rsidRPr="00AA353C">
              <w:rPr>
                <w:rFonts w:ascii="Arial" w:eastAsia="Times New Roman" w:hAnsi="Arial" w:cs="Arial"/>
                <w:color w:val="404243"/>
                <w:sz w:val="27"/>
                <w:szCs w:val="27"/>
                <w:rtl/>
              </w:rPr>
              <w:t xml:space="preserve"> הבראה ממעסיקם לשעבר.</w:t>
            </w:r>
          </w:p>
          <w:p w:rsidR="00AA353C" w:rsidRPr="00AA353C" w:rsidRDefault="00AA353C" w:rsidP="00AA353C">
            <w:pPr>
              <w:spacing w:after="0" w:line="240" w:lineRule="auto"/>
              <w:jc w:val="both"/>
              <w:rPr>
                <w:rFonts w:ascii="Arial" w:eastAsia="Times New Roman" w:hAnsi="Arial" w:cs="Arial"/>
                <w:color w:val="404243"/>
                <w:sz w:val="21"/>
                <w:szCs w:val="21"/>
                <w:rtl/>
              </w:rPr>
            </w:pPr>
            <w:r w:rsidRPr="00AA353C">
              <w:rPr>
                <w:rFonts w:ascii="Arial" w:eastAsia="Times New Roman" w:hAnsi="Arial" w:cs="Arial"/>
                <w:color w:val="404243"/>
                <w:sz w:val="27"/>
                <w:szCs w:val="27"/>
                <w:rtl/>
              </w:rPr>
              <w:t xml:space="preserve">יחד עם זאת מובהר למניעת ספק כי לגבי פלוני הזכאי באחת השנים האמורות לעיל (2009 ו/או 2010), </w:t>
            </w:r>
            <w:proofErr w:type="spellStart"/>
            <w:r w:rsidRPr="00AA353C">
              <w:rPr>
                <w:rFonts w:ascii="Arial" w:eastAsia="Times New Roman" w:hAnsi="Arial" w:cs="Arial"/>
                <w:color w:val="404243"/>
                <w:sz w:val="27"/>
                <w:szCs w:val="27"/>
                <w:rtl/>
              </w:rPr>
              <w:t>לקצובת</w:t>
            </w:r>
            <w:proofErr w:type="spellEnd"/>
            <w:r w:rsidRPr="00AA353C">
              <w:rPr>
                <w:rFonts w:ascii="Arial" w:eastAsia="Times New Roman" w:hAnsi="Arial" w:cs="Arial"/>
                <w:color w:val="404243"/>
                <w:sz w:val="27"/>
                <w:szCs w:val="27"/>
                <w:rtl/>
              </w:rPr>
              <w:t xml:space="preserve"> הבראה בעד שנה שבחלקה היה עובד פעיל ובחלקה היה גמלאי בפנסיה תקציבית, יחולו הוראות סעיף 5 לעיל.</w:t>
            </w:r>
          </w:p>
          <w:p w:rsidR="00AA353C" w:rsidRPr="00AA353C" w:rsidRDefault="00AA353C" w:rsidP="00AA353C">
            <w:pPr>
              <w:spacing w:after="0" w:line="240" w:lineRule="auto"/>
              <w:jc w:val="both"/>
              <w:rPr>
                <w:rFonts w:ascii="Arial" w:eastAsia="Times New Roman" w:hAnsi="Arial" w:cs="Arial"/>
                <w:color w:val="404243"/>
                <w:sz w:val="21"/>
                <w:szCs w:val="21"/>
                <w:rtl/>
              </w:rPr>
            </w:pPr>
            <w:r w:rsidRPr="00AA353C">
              <w:rPr>
                <w:rFonts w:ascii="Arial" w:eastAsia="Times New Roman" w:hAnsi="Arial" w:cs="Arial"/>
                <w:color w:val="404243"/>
                <w:sz w:val="21"/>
                <w:szCs w:val="21"/>
                <w:rtl/>
              </w:rPr>
              <w:t> </w:t>
            </w:r>
          </w:p>
          <w:p w:rsidR="00AA353C" w:rsidRPr="00AA353C" w:rsidRDefault="00AA353C" w:rsidP="00AA353C">
            <w:pPr>
              <w:spacing w:after="0" w:line="240" w:lineRule="auto"/>
              <w:ind w:hanging="397"/>
              <w:jc w:val="both"/>
              <w:rPr>
                <w:rFonts w:ascii="Arial" w:eastAsia="Times New Roman" w:hAnsi="Arial" w:cs="Arial"/>
                <w:color w:val="404243"/>
                <w:sz w:val="21"/>
                <w:szCs w:val="21"/>
                <w:rtl/>
              </w:rPr>
            </w:pPr>
            <w:r w:rsidRPr="00AA353C">
              <w:rPr>
                <w:rFonts w:ascii="Arial" w:eastAsia="Times New Roman" w:hAnsi="Arial" w:cs="Arial"/>
                <w:color w:val="404243"/>
                <w:sz w:val="27"/>
                <w:szCs w:val="27"/>
                <w:rtl/>
              </w:rPr>
              <w:t>7 .</w:t>
            </w:r>
            <w:r w:rsidRPr="00AA353C">
              <w:rPr>
                <w:rFonts w:ascii="Times New Roman" w:eastAsia="Times New Roman" w:hAnsi="Times New Roman" w:cs="Times New Roman"/>
                <w:color w:val="404243"/>
                <w:sz w:val="14"/>
                <w:szCs w:val="14"/>
                <w:rtl/>
              </w:rPr>
              <w:t>      </w:t>
            </w:r>
            <w:r w:rsidRPr="00AA353C">
              <w:rPr>
                <w:rFonts w:ascii="Arial" w:eastAsia="Times New Roman" w:hAnsi="Arial" w:cs="Arial"/>
                <w:color w:val="404243"/>
                <w:sz w:val="27"/>
                <w:szCs w:val="27"/>
                <w:rtl/>
              </w:rPr>
              <w:t>מובהר כי את ההפחתה בדמי ההבראה כאמור בחוזר זה יש לבצע במועד תשלום דמי ההבראה (שהינו לגבי מרבית השירות ציבורי, מועד תשלום משכורת חודש יוני). </w:t>
            </w:r>
          </w:p>
          <w:p w:rsidR="00AA353C" w:rsidRPr="00AA353C" w:rsidRDefault="00AA353C" w:rsidP="00AA353C">
            <w:pPr>
              <w:spacing w:after="0" w:line="240" w:lineRule="auto"/>
              <w:jc w:val="both"/>
              <w:rPr>
                <w:rFonts w:ascii="Arial" w:eastAsia="Times New Roman" w:hAnsi="Arial" w:cs="Arial"/>
                <w:color w:val="404243"/>
                <w:sz w:val="21"/>
                <w:szCs w:val="21"/>
                <w:rtl/>
              </w:rPr>
            </w:pPr>
            <w:r w:rsidRPr="00AA353C">
              <w:rPr>
                <w:rFonts w:ascii="Arial" w:eastAsia="Times New Roman" w:hAnsi="Arial" w:cs="Arial"/>
                <w:color w:val="404243"/>
                <w:sz w:val="21"/>
                <w:szCs w:val="21"/>
                <w:rtl/>
              </w:rPr>
              <w:t> </w:t>
            </w:r>
          </w:p>
          <w:p w:rsidR="00AA353C" w:rsidRPr="00AA353C" w:rsidRDefault="00AA353C" w:rsidP="00AA353C">
            <w:pPr>
              <w:spacing w:after="0" w:line="240" w:lineRule="auto"/>
              <w:ind w:hanging="397"/>
              <w:jc w:val="both"/>
              <w:rPr>
                <w:rFonts w:ascii="Arial" w:eastAsia="Times New Roman" w:hAnsi="Arial" w:cs="Arial"/>
                <w:color w:val="404243"/>
                <w:sz w:val="21"/>
                <w:szCs w:val="21"/>
                <w:rtl/>
              </w:rPr>
            </w:pPr>
            <w:r w:rsidRPr="00AA353C">
              <w:rPr>
                <w:rFonts w:ascii="Arial" w:eastAsia="Times New Roman" w:hAnsi="Arial" w:cs="Arial"/>
                <w:color w:val="404243"/>
                <w:sz w:val="27"/>
                <w:szCs w:val="27"/>
                <w:rtl/>
              </w:rPr>
              <w:t>8 .</w:t>
            </w:r>
            <w:r w:rsidRPr="00AA353C">
              <w:rPr>
                <w:rFonts w:ascii="Times New Roman" w:eastAsia="Times New Roman" w:hAnsi="Times New Roman" w:cs="Times New Roman"/>
                <w:color w:val="404243"/>
                <w:sz w:val="14"/>
                <w:szCs w:val="14"/>
                <w:rtl/>
              </w:rPr>
              <w:t>      </w:t>
            </w:r>
            <w:r w:rsidRPr="00AA353C">
              <w:rPr>
                <w:rFonts w:ascii="Arial" w:eastAsia="Times New Roman" w:hAnsi="Arial" w:cs="Arial"/>
                <w:color w:val="404243"/>
                <w:sz w:val="27"/>
                <w:szCs w:val="27"/>
                <w:rtl/>
              </w:rPr>
              <w:t>הפחתת דמי ההבראה כאמור בסעיף 3 לעיל לא תובא בחשבון לצורך חישוב העניינים הבאים ולעניין זה יראו את דמי ההבראה כאילו שולמו לעובד במלואם ללא הפחתה:</w:t>
            </w:r>
          </w:p>
          <w:p w:rsidR="00AA353C" w:rsidRPr="00AA353C" w:rsidRDefault="00AA353C" w:rsidP="00AA353C">
            <w:pPr>
              <w:spacing w:after="0" w:line="240" w:lineRule="auto"/>
              <w:ind w:hanging="397"/>
              <w:jc w:val="both"/>
              <w:rPr>
                <w:rFonts w:ascii="Arial" w:eastAsia="Times New Roman" w:hAnsi="Arial" w:cs="Arial"/>
                <w:color w:val="404243"/>
                <w:sz w:val="21"/>
                <w:szCs w:val="21"/>
                <w:rtl/>
              </w:rPr>
            </w:pPr>
            <w:r w:rsidRPr="00AA353C">
              <w:rPr>
                <w:rFonts w:ascii="Arial" w:eastAsia="Times New Roman" w:hAnsi="Arial" w:cs="Arial"/>
                <w:color w:val="404243"/>
                <w:sz w:val="27"/>
                <w:szCs w:val="27"/>
                <w:rtl/>
              </w:rPr>
              <w:t>א.</w:t>
            </w:r>
            <w:r w:rsidRPr="00AA353C">
              <w:rPr>
                <w:rFonts w:ascii="Times New Roman" w:eastAsia="Times New Roman" w:hAnsi="Times New Roman" w:cs="Times New Roman"/>
                <w:color w:val="404243"/>
                <w:sz w:val="14"/>
                <w:szCs w:val="14"/>
                <w:rtl/>
              </w:rPr>
              <w:t>        </w:t>
            </w:r>
            <w:r w:rsidRPr="00AA353C">
              <w:rPr>
                <w:rFonts w:ascii="Arial" w:eastAsia="Times New Roman" w:hAnsi="Arial" w:cs="Arial"/>
                <w:color w:val="404243"/>
                <w:sz w:val="27"/>
                <w:szCs w:val="27"/>
                <w:rtl/>
              </w:rPr>
              <w:t>הסכום המשולם לקופת גמל בעד העובד;</w:t>
            </w:r>
          </w:p>
          <w:p w:rsidR="00AA353C" w:rsidRPr="00AA353C" w:rsidRDefault="00AA353C" w:rsidP="00AA353C">
            <w:pPr>
              <w:spacing w:after="0" w:line="240" w:lineRule="auto"/>
              <w:ind w:hanging="397"/>
              <w:jc w:val="both"/>
              <w:rPr>
                <w:rFonts w:ascii="Arial" w:eastAsia="Times New Roman" w:hAnsi="Arial" w:cs="Arial"/>
                <w:color w:val="404243"/>
                <w:sz w:val="21"/>
                <w:szCs w:val="21"/>
                <w:rtl/>
              </w:rPr>
            </w:pPr>
            <w:r w:rsidRPr="00AA353C">
              <w:rPr>
                <w:rFonts w:ascii="Arial" w:eastAsia="Times New Roman" w:hAnsi="Arial" w:cs="Arial"/>
                <w:color w:val="404243"/>
                <w:sz w:val="27"/>
                <w:szCs w:val="27"/>
                <w:rtl/>
              </w:rPr>
              <w:t>ב.</w:t>
            </w:r>
            <w:r w:rsidRPr="00AA353C">
              <w:rPr>
                <w:rFonts w:ascii="Times New Roman" w:eastAsia="Times New Roman" w:hAnsi="Times New Roman" w:cs="Times New Roman"/>
                <w:color w:val="404243"/>
                <w:sz w:val="14"/>
                <w:szCs w:val="14"/>
                <w:rtl/>
              </w:rPr>
              <w:t>        </w:t>
            </w:r>
            <w:r w:rsidRPr="00AA353C">
              <w:rPr>
                <w:rFonts w:ascii="Arial" w:eastAsia="Times New Roman" w:hAnsi="Arial" w:cs="Arial"/>
                <w:color w:val="404243"/>
                <w:sz w:val="27"/>
                <w:szCs w:val="27"/>
                <w:rtl/>
              </w:rPr>
              <w:t>ההכנסה, החיוב במס או הפטור ממנו, לפי העניין, בשל תשלומים לקופת גמל בתקופה הקובעת, לפי הוראות סעיפים 3(ה) או (ה3), 9(7א) ו-45 לפקודת מס הכנסה.</w:t>
            </w:r>
          </w:p>
          <w:p w:rsidR="00AA353C" w:rsidRPr="00AA353C" w:rsidRDefault="00AA353C" w:rsidP="00AA353C">
            <w:pPr>
              <w:spacing w:after="0" w:line="240" w:lineRule="auto"/>
              <w:ind w:hanging="397"/>
              <w:jc w:val="both"/>
              <w:rPr>
                <w:rFonts w:ascii="Arial" w:eastAsia="Times New Roman" w:hAnsi="Arial" w:cs="Arial"/>
                <w:color w:val="404243"/>
                <w:sz w:val="21"/>
                <w:szCs w:val="21"/>
                <w:rtl/>
              </w:rPr>
            </w:pPr>
            <w:r w:rsidRPr="00AA353C">
              <w:rPr>
                <w:rFonts w:ascii="Arial" w:eastAsia="Times New Roman" w:hAnsi="Arial" w:cs="Arial"/>
                <w:color w:val="404243"/>
                <w:sz w:val="27"/>
                <w:szCs w:val="27"/>
                <w:rtl/>
              </w:rPr>
              <w:t>ג.</w:t>
            </w:r>
            <w:r w:rsidRPr="00AA353C">
              <w:rPr>
                <w:rFonts w:ascii="Times New Roman" w:eastAsia="Times New Roman" w:hAnsi="Times New Roman" w:cs="Times New Roman"/>
                <w:color w:val="404243"/>
                <w:sz w:val="14"/>
                <w:szCs w:val="14"/>
                <w:rtl/>
              </w:rPr>
              <w:t>         </w:t>
            </w:r>
            <w:r w:rsidRPr="00AA353C">
              <w:rPr>
                <w:rFonts w:ascii="Arial" w:eastAsia="Times New Roman" w:hAnsi="Arial" w:cs="Arial"/>
                <w:color w:val="404243"/>
                <w:sz w:val="27"/>
                <w:szCs w:val="27"/>
                <w:rtl/>
              </w:rPr>
              <w:t>תשלומי פנסיה תקציבית.</w:t>
            </w:r>
          </w:p>
          <w:p w:rsidR="00AA353C" w:rsidRPr="00AA353C" w:rsidRDefault="00AA353C" w:rsidP="00AA353C">
            <w:pPr>
              <w:spacing w:after="0" w:line="240" w:lineRule="auto"/>
              <w:ind w:hanging="397"/>
              <w:jc w:val="both"/>
              <w:rPr>
                <w:rFonts w:ascii="Arial" w:eastAsia="Times New Roman" w:hAnsi="Arial" w:cs="Arial"/>
                <w:color w:val="404243"/>
                <w:sz w:val="21"/>
                <w:szCs w:val="21"/>
                <w:rtl/>
              </w:rPr>
            </w:pPr>
            <w:r w:rsidRPr="00AA353C">
              <w:rPr>
                <w:rFonts w:ascii="Arial" w:eastAsia="Times New Roman" w:hAnsi="Arial" w:cs="Arial"/>
                <w:color w:val="404243"/>
                <w:sz w:val="27"/>
                <w:szCs w:val="27"/>
                <w:rtl/>
              </w:rPr>
              <w:t>ד.</w:t>
            </w:r>
            <w:r w:rsidRPr="00AA353C">
              <w:rPr>
                <w:rFonts w:ascii="Times New Roman" w:eastAsia="Times New Roman" w:hAnsi="Times New Roman" w:cs="Times New Roman"/>
                <w:color w:val="404243"/>
                <w:sz w:val="14"/>
                <w:szCs w:val="14"/>
                <w:rtl/>
              </w:rPr>
              <w:t>        </w:t>
            </w:r>
            <w:r w:rsidRPr="00AA353C">
              <w:rPr>
                <w:rFonts w:ascii="Arial" w:eastAsia="Times New Roman" w:hAnsi="Arial" w:cs="Arial"/>
                <w:color w:val="404243"/>
                <w:sz w:val="27"/>
                <w:szCs w:val="27"/>
                <w:rtl/>
              </w:rPr>
              <w:t>תשלומים חד פעמיים על פי הסכם ו/או הסדר אחר, להם זכאי העובד ממעסיקו עקב סיום עבודתו.</w:t>
            </w:r>
          </w:p>
          <w:p w:rsidR="00AA353C" w:rsidRPr="00AA353C" w:rsidRDefault="00AA353C" w:rsidP="00AA353C">
            <w:pPr>
              <w:spacing w:after="0" w:line="240" w:lineRule="auto"/>
              <w:ind w:hanging="397"/>
              <w:jc w:val="both"/>
              <w:rPr>
                <w:rFonts w:ascii="Arial" w:eastAsia="Times New Roman" w:hAnsi="Arial" w:cs="Arial"/>
                <w:color w:val="404243"/>
                <w:sz w:val="21"/>
                <w:szCs w:val="21"/>
                <w:rtl/>
              </w:rPr>
            </w:pPr>
            <w:r w:rsidRPr="00AA353C">
              <w:rPr>
                <w:rFonts w:ascii="Arial" w:eastAsia="Times New Roman" w:hAnsi="Arial" w:cs="Arial"/>
                <w:color w:val="404243"/>
                <w:sz w:val="27"/>
                <w:szCs w:val="27"/>
                <w:rtl/>
              </w:rPr>
              <w:t>ה.</w:t>
            </w:r>
            <w:r w:rsidRPr="00AA353C">
              <w:rPr>
                <w:rFonts w:ascii="Times New Roman" w:eastAsia="Times New Roman" w:hAnsi="Times New Roman" w:cs="Times New Roman"/>
                <w:color w:val="404243"/>
                <w:sz w:val="14"/>
                <w:szCs w:val="14"/>
                <w:rtl/>
              </w:rPr>
              <w:t>        </w:t>
            </w:r>
            <w:r w:rsidRPr="00AA353C">
              <w:rPr>
                <w:rFonts w:ascii="Arial" w:eastAsia="Times New Roman" w:hAnsi="Arial" w:cs="Arial"/>
                <w:color w:val="404243"/>
                <w:sz w:val="27"/>
                <w:szCs w:val="27"/>
                <w:rtl/>
              </w:rPr>
              <w:t xml:space="preserve">המשכורת הקובעת המהווה בסיס לחישוב הניכוי בשיעור 2% במסגרת </w:t>
            </w:r>
            <w:r w:rsidRPr="00AA353C">
              <w:rPr>
                <w:rFonts w:ascii="Arial" w:eastAsia="Times New Roman" w:hAnsi="Arial" w:cs="Arial"/>
                <w:color w:val="404243"/>
                <w:sz w:val="27"/>
                <w:szCs w:val="27"/>
                <w:rtl/>
              </w:rPr>
              <w:lastRenderedPageBreak/>
              <w:t>תשלומי עובד בפנסיה תקציבית, לפי פרק ט"ז לחוק התכנית להבראת כלכלת ישראל (תיקוני חקיקה להשגת יעדי התקציב והמדיניות הכלכלית לשנות הכספים 2003 ו-2004), התשס"ג-2003.</w:t>
            </w:r>
          </w:p>
          <w:p w:rsidR="00AA353C" w:rsidRPr="00AA353C" w:rsidRDefault="00AA353C" w:rsidP="00AA353C">
            <w:pPr>
              <w:spacing w:after="0" w:line="240" w:lineRule="auto"/>
              <w:ind w:hanging="397"/>
              <w:jc w:val="both"/>
              <w:rPr>
                <w:rFonts w:ascii="Arial" w:eastAsia="Times New Roman" w:hAnsi="Arial" w:cs="Arial"/>
                <w:color w:val="404243"/>
                <w:sz w:val="21"/>
                <w:szCs w:val="21"/>
                <w:rtl/>
              </w:rPr>
            </w:pPr>
            <w:r w:rsidRPr="00AA353C">
              <w:rPr>
                <w:rFonts w:ascii="Arial" w:eastAsia="Times New Roman" w:hAnsi="Arial" w:cs="Arial"/>
                <w:color w:val="404243"/>
                <w:sz w:val="27"/>
                <w:szCs w:val="27"/>
                <w:rtl/>
              </w:rPr>
              <w:t>ו.</w:t>
            </w:r>
            <w:r w:rsidRPr="00AA353C">
              <w:rPr>
                <w:rFonts w:ascii="Times New Roman" w:eastAsia="Times New Roman" w:hAnsi="Times New Roman" w:cs="Times New Roman"/>
                <w:color w:val="404243"/>
                <w:sz w:val="14"/>
                <w:szCs w:val="14"/>
                <w:rtl/>
              </w:rPr>
              <w:t>         </w:t>
            </w:r>
            <w:r w:rsidRPr="00AA353C">
              <w:rPr>
                <w:rFonts w:ascii="Arial" w:eastAsia="Times New Roman" w:hAnsi="Arial" w:cs="Arial"/>
                <w:color w:val="404243"/>
                <w:sz w:val="27"/>
                <w:szCs w:val="27"/>
                <w:rtl/>
              </w:rPr>
              <w:t>חלק דמי ההבראה או המשכורת, לפי העניין, אשר לא שולם לעובד על פי חוזר זה, לא ישולם לו אף לאחר תום התקופה הקובעת.</w:t>
            </w:r>
          </w:p>
          <w:p w:rsidR="00AA353C" w:rsidRPr="00AA353C" w:rsidRDefault="00AA353C" w:rsidP="00AA353C">
            <w:pPr>
              <w:spacing w:after="0" w:line="240" w:lineRule="auto"/>
              <w:jc w:val="both"/>
              <w:rPr>
                <w:rFonts w:ascii="Arial" w:eastAsia="Times New Roman" w:hAnsi="Arial" w:cs="Arial"/>
                <w:color w:val="404243"/>
                <w:sz w:val="21"/>
                <w:szCs w:val="21"/>
                <w:rtl/>
              </w:rPr>
            </w:pPr>
            <w:r w:rsidRPr="00AA353C">
              <w:rPr>
                <w:rFonts w:ascii="Arial" w:eastAsia="Times New Roman" w:hAnsi="Arial" w:cs="Arial"/>
                <w:color w:val="404243"/>
                <w:sz w:val="21"/>
                <w:szCs w:val="21"/>
                <w:rtl/>
              </w:rPr>
              <w:t> </w:t>
            </w:r>
          </w:p>
          <w:p w:rsidR="00AA353C" w:rsidRPr="00AA353C" w:rsidRDefault="00AA353C" w:rsidP="00AA353C">
            <w:pPr>
              <w:spacing w:after="0" w:line="240" w:lineRule="auto"/>
              <w:ind w:hanging="397"/>
              <w:jc w:val="both"/>
              <w:rPr>
                <w:rFonts w:ascii="Arial" w:eastAsia="Times New Roman" w:hAnsi="Arial" w:cs="Arial"/>
                <w:color w:val="404243"/>
                <w:sz w:val="21"/>
                <w:szCs w:val="21"/>
                <w:rtl/>
              </w:rPr>
            </w:pPr>
            <w:r w:rsidRPr="00AA353C">
              <w:rPr>
                <w:rFonts w:ascii="Arial" w:eastAsia="Times New Roman" w:hAnsi="Arial" w:cs="Arial"/>
                <w:color w:val="404243"/>
                <w:sz w:val="27"/>
                <w:szCs w:val="27"/>
                <w:rtl/>
              </w:rPr>
              <w:t>9 .</w:t>
            </w:r>
            <w:r w:rsidRPr="00AA353C">
              <w:rPr>
                <w:rFonts w:ascii="Times New Roman" w:eastAsia="Times New Roman" w:hAnsi="Times New Roman" w:cs="Times New Roman"/>
                <w:color w:val="404243"/>
                <w:sz w:val="14"/>
                <w:szCs w:val="14"/>
                <w:rtl/>
              </w:rPr>
              <w:t>      </w:t>
            </w:r>
            <w:r w:rsidRPr="00AA353C">
              <w:rPr>
                <w:rFonts w:ascii="Arial" w:eastAsia="Times New Roman" w:hAnsi="Arial" w:cs="Arial"/>
                <w:color w:val="404243"/>
                <w:sz w:val="27"/>
                <w:szCs w:val="27"/>
                <w:rtl/>
              </w:rPr>
              <w:t>יובהר כי החוק קובע כי להוראה בהסכם, שהיא אחת מההוראות המפורטות להלן, אין תוקף, אלא אם כן אושרה בידי שר האוצר:</w:t>
            </w:r>
          </w:p>
          <w:p w:rsidR="00AA353C" w:rsidRPr="00AA353C" w:rsidRDefault="00AA353C" w:rsidP="00AA353C">
            <w:pPr>
              <w:spacing w:after="0" w:line="240" w:lineRule="auto"/>
              <w:jc w:val="both"/>
              <w:rPr>
                <w:rFonts w:ascii="Arial" w:eastAsia="Times New Roman" w:hAnsi="Arial" w:cs="Arial"/>
                <w:color w:val="404243"/>
                <w:sz w:val="21"/>
                <w:szCs w:val="21"/>
                <w:rtl/>
              </w:rPr>
            </w:pPr>
            <w:r w:rsidRPr="00AA353C">
              <w:rPr>
                <w:rFonts w:ascii="Arial" w:eastAsia="Times New Roman" w:hAnsi="Arial" w:cs="Arial"/>
                <w:color w:val="404243"/>
                <w:sz w:val="21"/>
                <w:szCs w:val="21"/>
                <w:rtl/>
              </w:rPr>
              <w:t> </w:t>
            </w:r>
          </w:p>
          <w:p w:rsidR="00AA353C" w:rsidRPr="00AA353C" w:rsidRDefault="00AA353C" w:rsidP="00AA353C">
            <w:pPr>
              <w:spacing w:after="0" w:line="240" w:lineRule="auto"/>
              <w:ind w:hanging="397"/>
              <w:jc w:val="both"/>
              <w:rPr>
                <w:rFonts w:ascii="Arial" w:eastAsia="Times New Roman" w:hAnsi="Arial" w:cs="Arial"/>
                <w:color w:val="404243"/>
                <w:sz w:val="21"/>
                <w:szCs w:val="21"/>
                <w:rtl/>
              </w:rPr>
            </w:pPr>
            <w:r w:rsidRPr="00AA353C">
              <w:rPr>
                <w:rFonts w:ascii="Arial" w:eastAsia="Times New Roman" w:hAnsi="Arial" w:cs="Arial"/>
                <w:color w:val="404243"/>
                <w:sz w:val="27"/>
                <w:szCs w:val="27"/>
                <w:rtl/>
              </w:rPr>
              <w:t>א.</w:t>
            </w:r>
            <w:r w:rsidRPr="00AA353C">
              <w:rPr>
                <w:rFonts w:ascii="Times New Roman" w:eastAsia="Times New Roman" w:hAnsi="Times New Roman" w:cs="Times New Roman"/>
                <w:color w:val="404243"/>
                <w:sz w:val="14"/>
                <w:szCs w:val="14"/>
                <w:rtl/>
              </w:rPr>
              <w:t>        </w:t>
            </w:r>
            <w:r w:rsidRPr="00AA353C">
              <w:rPr>
                <w:rFonts w:ascii="Arial" w:eastAsia="Times New Roman" w:hAnsi="Arial" w:cs="Arial"/>
                <w:color w:val="404243"/>
                <w:sz w:val="27"/>
                <w:szCs w:val="27"/>
                <w:rtl/>
              </w:rPr>
              <w:t>הוראה ולפיה תשלום דמי הבראה האמורים להיות משולמים בשנת 2009 ייעשה במועד שאינו במהלך שנה זו, אלא אם כן היא אושרה בידי שר האוצר. הוראה דומה קיימת לגבי שנת 2010.</w:t>
            </w:r>
          </w:p>
          <w:p w:rsidR="00AA353C" w:rsidRPr="00AA353C" w:rsidRDefault="00AA353C" w:rsidP="00AA353C">
            <w:pPr>
              <w:spacing w:after="0" w:line="240" w:lineRule="auto"/>
              <w:jc w:val="both"/>
              <w:rPr>
                <w:rFonts w:ascii="Arial" w:eastAsia="Times New Roman" w:hAnsi="Arial" w:cs="Arial"/>
                <w:color w:val="404243"/>
                <w:sz w:val="21"/>
                <w:szCs w:val="21"/>
                <w:rtl/>
              </w:rPr>
            </w:pPr>
            <w:r w:rsidRPr="00AA353C">
              <w:rPr>
                <w:rFonts w:ascii="Arial" w:eastAsia="Times New Roman" w:hAnsi="Arial" w:cs="Arial"/>
                <w:color w:val="404243"/>
                <w:sz w:val="21"/>
                <w:szCs w:val="21"/>
                <w:rtl/>
              </w:rPr>
              <w:t> </w:t>
            </w:r>
          </w:p>
          <w:p w:rsidR="00AA353C" w:rsidRPr="00AA353C" w:rsidRDefault="00AA353C" w:rsidP="00AA353C">
            <w:pPr>
              <w:spacing w:after="0" w:line="240" w:lineRule="auto"/>
              <w:jc w:val="both"/>
              <w:rPr>
                <w:rFonts w:ascii="Arial" w:eastAsia="Times New Roman" w:hAnsi="Arial" w:cs="Arial"/>
                <w:color w:val="404243"/>
                <w:sz w:val="21"/>
                <w:szCs w:val="21"/>
              </w:rPr>
            </w:pPr>
            <w:r w:rsidRPr="00AA353C">
              <w:rPr>
                <w:rFonts w:ascii="Arial" w:eastAsia="Times New Roman" w:hAnsi="Arial" w:cs="Arial"/>
                <w:color w:val="404243"/>
                <w:sz w:val="21"/>
                <w:szCs w:val="21"/>
                <w:rtl/>
              </w:rPr>
              <w:t> </w:t>
            </w:r>
          </w:p>
        </w:tc>
        <w:tc>
          <w:tcPr>
            <w:tcW w:w="165" w:type="dxa"/>
            <w:tcBorders>
              <w:top w:val="nil"/>
              <w:left w:val="nil"/>
              <w:bottom w:val="nil"/>
              <w:right w:val="nil"/>
            </w:tcBorders>
            <w:shd w:val="clear" w:color="auto" w:fill="auto"/>
            <w:vAlign w:val="center"/>
            <w:hideMark/>
          </w:tcPr>
          <w:p w:rsidR="00AA353C" w:rsidRPr="00AA353C" w:rsidRDefault="00AA353C" w:rsidP="00AA353C">
            <w:pPr>
              <w:spacing w:after="0" w:line="240" w:lineRule="auto"/>
              <w:rPr>
                <w:rFonts w:ascii="Arial" w:eastAsia="Times New Roman" w:hAnsi="Arial" w:cs="Arial"/>
                <w:color w:val="404243"/>
                <w:sz w:val="21"/>
                <w:szCs w:val="21"/>
              </w:rPr>
            </w:pPr>
            <w:r w:rsidRPr="00AA353C">
              <w:rPr>
                <w:rFonts w:ascii="Arial" w:eastAsia="Times New Roman" w:hAnsi="Arial" w:cs="Arial"/>
                <w:color w:val="404243"/>
                <w:sz w:val="27"/>
                <w:szCs w:val="27"/>
                <w:rtl/>
              </w:rPr>
              <w:lastRenderedPageBreak/>
              <w:t> </w:t>
            </w:r>
          </w:p>
        </w:tc>
      </w:tr>
      <w:tr w:rsidR="00AA353C" w:rsidRPr="00AA353C" w:rsidTr="00AA353C">
        <w:trPr>
          <w:trHeight w:val="164"/>
        </w:trPr>
        <w:tc>
          <w:tcPr>
            <w:tcW w:w="7776" w:type="dxa"/>
            <w:gridSpan w:val="4"/>
            <w:tcBorders>
              <w:top w:val="nil"/>
              <w:left w:val="nil"/>
              <w:bottom w:val="nil"/>
              <w:right w:val="nil"/>
            </w:tcBorders>
            <w:shd w:val="clear" w:color="auto" w:fill="auto"/>
            <w:tcMar>
              <w:top w:w="57" w:type="dxa"/>
              <w:left w:w="0" w:type="dxa"/>
              <w:bottom w:w="57" w:type="dxa"/>
              <w:right w:w="0" w:type="dxa"/>
            </w:tcMar>
            <w:hideMark/>
          </w:tcPr>
          <w:p w:rsidR="00AA353C" w:rsidRPr="00AA353C" w:rsidRDefault="00AA353C" w:rsidP="00AA353C">
            <w:pPr>
              <w:spacing w:after="0" w:line="240" w:lineRule="auto"/>
              <w:jc w:val="both"/>
              <w:rPr>
                <w:rFonts w:ascii="Arial" w:eastAsia="Times New Roman" w:hAnsi="Arial" w:cs="Arial"/>
                <w:color w:val="404243"/>
                <w:sz w:val="21"/>
                <w:szCs w:val="21"/>
                <w:rtl/>
              </w:rPr>
            </w:pPr>
            <w:r w:rsidRPr="00AA353C">
              <w:rPr>
                <w:rFonts w:ascii="Arial" w:eastAsia="Times New Roman" w:hAnsi="Arial" w:cs="Arial"/>
                <w:color w:val="404243"/>
                <w:sz w:val="21"/>
                <w:szCs w:val="21"/>
                <w:rtl/>
              </w:rPr>
              <w:lastRenderedPageBreak/>
              <w:t> </w:t>
            </w:r>
          </w:p>
          <w:p w:rsidR="00AA353C" w:rsidRPr="00AA353C" w:rsidRDefault="00AA353C" w:rsidP="00AA353C">
            <w:pPr>
              <w:spacing w:after="0" w:line="240" w:lineRule="auto"/>
              <w:jc w:val="both"/>
              <w:rPr>
                <w:rFonts w:ascii="Arial" w:eastAsia="Times New Roman" w:hAnsi="Arial" w:cs="Arial"/>
                <w:color w:val="404243"/>
                <w:sz w:val="21"/>
                <w:szCs w:val="21"/>
                <w:rtl/>
              </w:rPr>
            </w:pPr>
            <w:r w:rsidRPr="00AA353C">
              <w:rPr>
                <w:rFonts w:ascii="Arial" w:eastAsia="Times New Roman" w:hAnsi="Arial" w:cs="Arial"/>
                <w:color w:val="404243"/>
                <w:sz w:val="21"/>
                <w:szCs w:val="21"/>
                <w:rtl/>
              </w:rPr>
              <w:t> </w:t>
            </w:r>
          </w:p>
          <w:p w:rsidR="00AA353C" w:rsidRPr="00AA353C" w:rsidRDefault="00AA353C" w:rsidP="00AA353C">
            <w:pPr>
              <w:spacing w:after="0" w:line="240" w:lineRule="auto"/>
              <w:jc w:val="both"/>
              <w:rPr>
                <w:rFonts w:ascii="Arial" w:eastAsia="Times New Roman" w:hAnsi="Arial" w:cs="Arial"/>
                <w:color w:val="404243"/>
                <w:sz w:val="21"/>
                <w:szCs w:val="21"/>
                <w:rtl/>
              </w:rPr>
            </w:pPr>
            <w:r w:rsidRPr="00AA353C">
              <w:rPr>
                <w:rFonts w:ascii="Arial" w:eastAsia="Times New Roman" w:hAnsi="Arial" w:cs="Arial"/>
                <w:color w:val="404243"/>
                <w:sz w:val="21"/>
                <w:szCs w:val="21"/>
                <w:rtl/>
              </w:rPr>
              <w:t> </w:t>
            </w:r>
          </w:p>
          <w:p w:rsidR="00AA353C" w:rsidRPr="00AA353C" w:rsidRDefault="00AA353C" w:rsidP="00AA353C">
            <w:pPr>
              <w:spacing w:after="0" w:line="240" w:lineRule="auto"/>
              <w:jc w:val="both"/>
              <w:rPr>
                <w:rFonts w:ascii="Arial" w:eastAsia="Times New Roman" w:hAnsi="Arial" w:cs="Arial"/>
                <w:color w:val="404243"/>
                <w:sz w:val="21"/>
                <w:szCs w:val="21"/>
                <w:rtl/>
              </w:rPr>
            </w:pPr>
            <w:r w:rsidRPr="00AA353C">
              <w:rPr>
                <w:rFonts w:ascii="Arial" w:eastAsia="Times New Roman" w:hAnsi="Arial" w:cs="Arial"/>
                <w:color w:val="404243"/>
                <w:sz w:val="21"/>
                <w:szCs w:val="21"/>
                <w:rtl/>
              </w:rPr>
              <w:t> </w:t>
            </w:r>
          </w:p>
          <w:p w:rsidR="00AA353C" w:rsidRPr="00AA353C" w:rsidRDefault="00AA353C" w:rsidP="00AA353C">
            <w:pPr>
              <w:spacing w:after="0" w:line="240" w:lineRule="auto"/>
              <w:jc w:val="both"/>
              <w:rPr>
                <w:rFonts w:ascii="Arial" w:eastAsia="Times New Roman" w:hAnsi="Arial" w:cs="Arial"/>
                <w:color w:val="404243"/>
                <w:sz w:val="21"/>
                <w:szCs w:val="21"/>
                <w:rtl/>
              </w:rPr>
            </w:pPr>
            <w:r w:rsidRPr="00AA353C">
              <w:rPr>
                <w:rFonts w:ascii="Arial" w:eastAsia="Times New Roman" w:hAnsi="Arial" w:cs="Arial"/>
                <w:color w:val="404243"/>
                <w:sz w:val="21"/>
                <w:szCs w:val="21"/>
                <w:rtl/>
              </w:rPr>
              <w:t> </w:t>
            </w:r>
          </w:p>
          <w:p w:rsidR="00AA353C" w:rsidRPr="00AA353C" w:rsidRDefault="00AA353C" w:rsidP="00AA353C">
            <w:pPr>
              <w:spacing w:after="0" w:line="240" w:lineRule="auto"/>
              <w:jc w:val="both"/>
              <w:rPr>
                <w:rFonts w:ascii="Arial" w:eastAsia="Times New Roman" w:hAnsi="Arial" w:cs="Arial"/>
                <w:color w:val="404243"/>
                <w:sz w:val="21"/>
                <w:szCs w:val="21"/>
                <w:rtl/>
              </w:rPr>
            </w:pPr>
            <w:r w:rsidRPr="00AA353C">
              <w:rPr>
                <w:rFonts w:ascii="Arial" w:eastAsia="Times New Roman" w:hAnsi="Arial" w:cs="Arial"/>
                <w:color w:val="404243"/>
                <w:sz w:val="21"/>
                <w:szCs w:val="21"/>
                <w:rtl/>
              </w:rPr>
              <w:t> </w:t>
            </w:r>
          </w:p>
          <w:p w:rsidR="00AA353C" w:rsidRPr="00AA353C" w:rsidRDefault="00AA353C" w:rsidP="00AA353C">
            <w:pPr>
              <w:spacing w:after="0" w:line="240" w:lineRule="auto"/>
              <w:jc w:val="both"/>
              <w:rPr>
                <w:rFonts w:ascii="Arial" w:eastAsia="Times New Roman" w:hAnsi="Arial" w:cs="Arial"/>
                <w:color w:val="404243"/>
                <w:sz w:val="21"/>
                <w:szCs w:val="21"/>
                <w:rtl/>
              </w:rPr>
            </w:pPr>
            <w:r w:rsidRPr="00AA353C">
              <w:rPr>
                <w:rFonts w:ascii="Arial" w:eastAsia="Times New Roman" w:hAnsi="Arial" w:cs="Arial"/>
                <w:color w:val="404243"/>
                <w:sz w:val="21"/>
                <w:szCs w:val="21"/>
                <w:rtl/>
              </w:rPr>
              <w:t> </w:t>
            </w:r>
          </w:p>
          <w:p w:rsidR="00AA353C" w:rsidRPr="00AA353C" w:rsidRDefault="00AA353C" w:rsidP="00AA353C">
            <w:pPr>
              <w:spacing w:after="0" w:line="240" w:lineRule="auto"/>
              <w:jc w:val="both"/>
              <w:rPr>
                <w:rFonts w:ascii="Arial" w:eastAsia="Times New Roman" w:hAnsi="Arial" w:cs="Arial"/>
                <w:color w:val="404243"/>
                <w:sz w:val="21"/>
                <w:szCs w:val="21"/>
                <w:rtl/>
              </w:rPr>
            </w:pPr>
            <w:r w:rsidRPr="00AA353C">
              <w:rPr>
                <w:rFonts w:ascii="Arial" w:eastAsia="Times New Roman" w:hAnsi="Arial" w:cs="Arial"/>
                <w:color w:val="404243"/>
                <w:sz w:val="21"/>
                <w:szCs w:val="21"/>
                <w:rtl/>
              </w:rPr>
              <w:t> </w:t>
            </w:r>
          </w:p>
          <w:p w:rsidR="00AA353C" w:rsidRPr="00AA353C" w:rsidRDefault="00AA353C" w:rsidP="00AA353C">
            <w:pPr>
              <w:spacing w:after="0" w:line="240" w:lineRule="auto"/>
              <w:jc w:val="both"/>
              <w:rPr>
                <w:rFonts w:ascii="Arial" w:eastAsia="Times New Roman" w:hAnsi="Arial" w:cs="Arial"/>
                <w:color w:val="404243"/>
                <w:sz w:val="21"/>
                <w:szCs w:val="21"/>
                <w:rtl/>
              </w:rPr>
            </w:pPr>
            <w:r w:rsidRPr="00AA353C">
              <w:rPr>
                <w:rFonts w:ascii="Arial" w:eastAsia="Times New Roman" w:hAnsi="Arial" w:cs="Arial"/>
                <w:color w:val="404243"/>
                <w:sz w:val="21"/>
                <w:szCs w:val="21"/>
                <w:rtl/>
              </w:rPr>
              <w:t> </w:t>
            </w:r>
          </w:p>
          <w:p w:rsidR="00AA353C" w:rsidRPr="00AA353C" w:rsidRDefault="00AA353C" w:rsidP="00AA353C">
            <w:pPr>
              <w:spacing w:after="0" w:line="240" w:lineRule="auto"/>
              <w:ind w:hanging="397"/>
              <w:jc w:val="both"/>
              <w:rPr>
                <w:rFonts w:ascii="Arial" w:eastAsia="Times New Roman" w:hAnsi="Arial" w:cs="Arial"/>
                <w:color w:val="404243"/>
                <w:sz w:val="21"/>
                <w:szCs w:val="21"/>
                <w:rtl/>
              </w:rPr>
            </w:pPr>
            <w:r w:rsidRPr="00AA353C">
              <w:rPr>
                <w:rFonts w:ascii="Arial" w:eastAsia="Times New Roman" w:hAnsi="Arial" w:cs="Arial"/>
                <w:color w:val="404243"/>
                <w:sz w:val="27"/>
                <w:szCs w:val="27"/>
                <w:rtl/>
              </w:rPr>
              <w:t>ב.</w:t>
            </w:r>
            <w:r w:rsidRPr="00AA353C">
              <w:rPr>
                <w:rFonts w:ascii="Times New Roman" w:eastAsia="Times New Roman" w:hAnsi="Times New Roman" w:cs="Times New Roman"/>
                <w:color w:val="404243"/>
                <w:sz w:val="14"/>
                <w:szCs w:val="14"/>
                <w:rtl/>
              </w:rPr>
              <w:t>        </w:t>
            </w:r>
            <w:r w:rsidRPr="00AA353C">
              <w:rPr>
                <w:rFonts w:ascii="Arial" w:eastAsia="Times New Roman" w:hAnsi="Arial" w:cs="Arial"/>
                <w:color w:val="404243"/>
                <w:sz w:val="27"/>
                <w:szCs w:val="27"/>
                <w:rtl/>
              </w:rPr>
              <w:t>הוראה ולפיה יינתנו לעובד נופש או הטבה אחרת, במקום תשלום דמי הבראה האמורים להיות משולמים בשנת 2009 או בשנת 2010;</w:t>
            </w:r>
          </w:p>
          <w:p w:rsidR="00AA353C" w:rsidRPr="00AA353C" w:rsidRDefault="00AA353C" w:rsidP="00AA353C">
            <w:pPr>
              <w:spacing w:after="0" w:line="240" w:lineRule="auto"/>
              <w:ind w:hanging="397"/>
              <w:jc w:val="both"/>
              <w:rPr>
                <w:rFonts w:ascii="Arial" w:eastAsia="Times New Roman" w:hAnsi="Arial" w:cs="Arial"/>
                <w:color w:val="404243"/>
                <w:sz w:val="21"/>
                <w:szCs w:val="21"/>
                <w:rtl/>
              </w:rPr>
            </w:pPr>
            <w:r w:rsidRPr="00AA353C">
              <w:rPr>
                <w:rFonts w:ascii="Arial" w:eastAsia="Times New Roman" w:hAnsi="Arial" w:cs="Arial"/>
                <w:color w:val="404243"/>
                <w:sz w:val="27"/>
                <w:szCs w:val="27"/>
                <w:rtl/>
              </w:rPr>
              <w:t>ג.</w:t>
            </w:r>
            <w:r w:rsidRPr="00AA353C">
              <w:rPr>
                <w:rFonts w:ascii="Times New Roman" w:eastAsia="Times New Roman" w:hAnsi="Times New Roman" w:cs="Times New Roman"/>
                <w:color w:val="404243"/>
                <w:sz w:val="14"/>
                <w:szCs w:val="14"/>
                <w:rtl/>
              </w:rPr>
              <w:t>         </w:t>
            </w:r>
            <w:r w:rsidRPr="00AA353C">
              <w:rPr>
                <w:rFonts w:ascii="Arial" w:eastAsia="Times New Roman" w:hAnsi="Arial" w:cs="Arial"/>
                <w:color w:val="404243"/>
                <w:sz w:val="27"/>
                <w:szCs w:val="27"/>
                <w:rtl/>
              </w:rPr>
              <w:t>הוראה המעלה את מחיר יום הבראה שלפיו מחושבים דמי ההבראה בתקופה הקובעת, בשיעור העולה על שיעור עליית מדד המחירים לצרכן;</w:t>
            </w:r>
          </w:p>
          <w:p w:rsidR="00AA353C" w:rsidRPr="00AA353C" w:rsidRDefault="00AA353C" w:rsidP="00AA353C">
            <w:pPr>
              <w:spacing w:after="0" w:line="240" w:lineRule="auto"/>
              <w:ind w:hanging="397"/>
              <w:jc w:val="both"/>
              <w:rPr>
                <w:rFonts w:ascii="Arial" w:eastAsia="Times New Roman" w:hAnsi="Arial" w:cs="Arial"/>
                <w:color w:val="404243"/>
                <w:sz w:val="21"/>
                <w:szCs w:val="21"/>
                <w:rtl/>
              </w:rPr>
            </w:pPr>
            <w:r w:rsidRPr="00AA353C">
              <w:rPr>
                <w:rFonts w:ascii="Arial" w:eastAsia="Times New Roman" w:hAnsi="Arial" w:cs="Arial"/>
                <w:color w:val="404243"/>
                <w:sz w:val="27"/>
                <w:szCs w:val="27"/>
                <w:rtl/>
              </w:rPr>
              <w:t>ד.</w:t>
            </w:r>
            <w:r w:rsidRPr="00AA353C">
              <w:rPr>
                <w:rFonts w:ascii="Times New Roman" w:eastAsia="Times New Roman" w:hAnsi="Times New Roman" w:cs="Times New Roman"/>
                <w:color w:val="404243"/>
                <w:sz w:val="14"/>
                <w:szCs w:val="14"/>
                <w:rtl/>
              </w:rPr>
              <w:t>        </w:t>
            </w:r>
            <w:r w:rsidRPr="00AA353C">
              <w:rPr>
                <w:rFonts w:ascii="Arial" w:eastAsia="Times New Roman" w:hAnsi="Arial" w:cs="Arial"/>
                <w:color w:val="404243"/>
                <w:sz w:val="27"/>
                <w:szCs w:val="27"/>
                <w:rtl/>
              </w:rPr>
              <w:t>הוראה המשנה את הכללים לחישוב דמי ההבראה באופן המגדיל את סכום דמי ההבראה.</w:t>
            </w:r>
          </w:p>
          <w:p w:rsidR="00AA353C" w:rsidRPr="00AA353C" w:rsidRDefault="00AA353C" w:rsidP="00AA353C">
            <w:pPr>
              <w:spacing w:after="0" w:line="240" w:lineRule="auto"/>
              <w:rPr>
                <w:rFonts w:ascii="Arial" w:eastAsia="Times New Roman" w:hAnsi="Arial" w:cs="Arial"/>
                <w:color w:val="404243"/>
                <w:sz w:val="21"/>
                <w:szCs w:val="21"/>
                <w:rtl/>
              </w:rPr>
            </w:pPr>
            <w:r w:rsidRPr="00AA353C">
              <w:rPr>
                <w:rFonts w:ascii="Arial" w:eastAsia="Times New Roman" w:hAnsi="Arial" w:cs="Arial"/>
                <w:color w:val="404243"/>
                <w:sz w:val="21"/>
                <w:szCs w:val="21"/>
                <w:rtl/>
              </w:rPr>
              <w:t> </w:t>
            </w:r>
          </w:p>
          <w:p w:rsidR="00AA353C" w:rsidRPr="00AA353C" w:rsidRDefault="00AA353C" w:rsidP="00AA353C">
            <w:pPr>
              <w:spacing w:after="0" w:line="164" w:lineRule="atLeast"/>
              <w:rPr>
                <w:rFonts w:ascii="Arial" w:eastAsia="Times New Roman" w:hAnsi="Arial" w:cs="Arial"/>
                <w:color w:val="404243"/>
                <w:sz w:val="21"/>
                <w:szCs w:val="21"/>
              </w:rPr>
            </w:pPr>
            <w:r w:rsidRPr="00AA353C">
              <w:rPr>
                <w:rFonts w:ascii="Arial" w:eastAsia="Times New Roman" w:hAnsi="Arial" w:cs="Arial"/>
                <w:color w:val="404243"/>
                <w:sz w:val="21"/>
                <w:szCs w:val="21"/>
                <w:rtl/>
              </w:rPr>
              <w:t> </w:t>
            </w:r>
          </w:p>
        </w:tc>
        <w:tc>
          <w:tcPr>
            <w:tcW w:w="165" w:type="dxa"/>
            <w:tcBorders>
              <w:top w:val="nil"/>
              <w:left w:val="nil"/>
              <w:bottom w:val="nil"/>
              <w:right w:val="nil"/>
            </w:tcBorders>
            <w:shd w:val="clear" w:color="auto" w:fill="auto"/>
            <w:vAlign w:val="center"/>
            <w:hideMark/>
          </w:tcPr>
          <w:p w:rsidR="00AA353C" w:rsidRPr="00AA353C" w:rsidRDefault="00AA353C" w:rsidP="00AA353C">
            <w:pPr>
              <w:spacing w:after="0" w:line="164" w:lineRule="atLeast"/>
              <w:rPr>
                <w:rFonts w:ascii="Arial" w:eastAsia="Times New Roman" w:hAnsi="Arial" w:cs="Arial"/>
                <w:color w:val="404243"/>
                <w:sz w:val="21"/>
                <w:szCs w:val="21"/>
              </w:rPr>
            </w:pPr>
            <w:r w:rsidRPr="00AA353C">
              <w:rPr>
                <w:rFonts w:ascii="Arial" w:eastAsia="Times New Roman" w:hAnsi="Arial" w:cs="Arial"/>
                <w:color w:val="404243"/>
                <w:sz w:val="27"/>
                <w:szCs w:val="27"/>
                <w:rtl/>
              </w:rPr>
              <w:t> </w:t>
            </w:r>
          </w:p>
        </w:tc>
      </w:tr>
      <w:tr w:rsidR="00AA353C" w:rsidRPr="00AA353C" w:rsidTr="00AA353C">
        <w:trPr>
          <w:trHeight w:val="164"/>
        </w:trPr>
        <w:tc>
          <w:tcPr>
            <w:tcW w:w="7776" w:type="dxa"/>
            <w:gridSpan w:val="4"/>
            <w:tcBorders>
              <w:top w:val="nil"/>
              <w:left w:val="nil"/>
              <w:bottom w:val="nil"/>
              <w:right w:val="nil"/>
            </w:tcBorders>
            <w:shd w:val="clear" w:color="auto" w:fill="auto"/>
            <w:tcMar>
              <w:top w:w="57" w:type="dxa"/>
              <w:left w:w="0" w:type="dxa"/>
              <w:bottom w:w="57" w:type="dxa"/>
              <w:right w:w="0" w:type="dxa"/>
            </w:tcMar>
            <w:hideMark/>
          </w:tcPr>
          <w:p w:rsidR="00AA353C" w:rsidRPr="00AA353C" w:rsidRDefault="00AA353C" w:rsidP="00AA353C">
            <w:pPr>
              <w:spacing w:after="0" w:line="164" w:lineRule="atLeast"/>
              <w:rPr>
                <w:rFonts w:ascii="Arial" w:eastAsia="Times New Roman" w:hAnsi="Arial" w:cs="Arial"/>
                <w:color w:val="404243"/>
                <w:sz w:val="21"/>
                <w:szCs w:val="21"/>
              </w:rPr>
            </w:pPr>
            <w:r w:rsidRPr="00AA353C">
              <w:rPr>
                <w:rFonts w:ascii="Arial" w:eastAsia="Times New Roman" w:hAnsi="Arial" w:cs="Arial"/>
                <w:color w:val="404243"/>
                <w:sz w:val="21"/>
                <w:szCs w:val="21"/>
                <w:rtl/>
              </w:rPr>
              <w:t> </w:t>
            </w:r>
          </w:p>
        </w:tc>
        <w:tc>
          <w:tcPr>
            <w:tcW w:w="165" w:type="dxa"/>
            <w:tcBorders>
              <w:top w:val="nil"/>
              <w:left w:val="nil"/>
              <w:bottom w:val="nil"/>
              <w:right w:val="nil"/>
            </w:tcBorders>
            <w:shd w:val="clear" w:color="auto" w:fill="auto"/>
            <w:vAlign w:val="center"/>
            <w:hideMark/>
          </w:tcPr>
          <w:p w:rsidR="00AA353C" w:rsidRPr="00AA353C" w:rsidRDefault="00AA353C" w:rsidP="00AA353C">
            <w:pPr>
              <w:spacing w:after="0" w:line="164" w:lineRule="atLeast"/>
              <w:rPr>
                <w:rFonts w:ascii="Arial" w:eastAsia="Times New Roman" w:hAnsi="Arial" w:cs="Arial"/>
                <w:color w:val="404243"/>
                <w:sz w:val="21"/>
                <w:szCs w:val="21"/>
              </w:rPr>
            </w:pPr>
            <w:r w:rsidRPr="00AA353C">
              <w:rPr>
                <w:rFonts w:ascii="Arial" w:eastAsia="Times New Roman" w:hAnsi="Arial" w:cs="Arial"/>
                <w:color w:val="404243"/>
                <w:sz w:val="27"/>
                <w:szCs w:val="27"/>
                <w:rtl/>
              </w:rPr>
              <w:t> </w:t>
            </w:r>
          </w:p>
        </w:tc>
      </w:tr>
    </w:tbl>
    <w:p w:rsidR="00AA353C" w:rsidRPr="00AA353C" w:rsidRDefault="00AA353C" w:rsidP="00AA353C">
      <w:pPr>
        <w:shd w:val="clear" w:color="auto" w:fill="F7F9FB"/>
        <w:spacing w:after="0" w:line="240" w:lineRule="auto"/>
        <w:rPr>
          <w:rFonts w:ascii="Arial" w:eastAsia="Times New Roman" w:hAnsi="Arial" w:cs="Arial"/>
          <w:color w:val="404243"/>
          <w:sz w:val="21"/>
          <w:szCs w:val="21"/>
          <w:rtl/>
        </w:rPr>
      </w:pPr>
      <w:r w:rsidRPr="00AA353C">
        <w:rPr>
          <w:rFonts w:ascii="Arial" w:eastAsia="Times New Roman" w:hAnsi="Arial" w:cs="Arial"/>
          <w:color w:val="404243"/>
          <w:sz w:val="21"/>
          <w:szCs w:val="21"/>
          <w:rtl/>
        </w:rPr>
        <w:t> </w:t>
      </w:r>
    </w:p>
    <w:p w:rsidR="00AA353C" w:rsidRPr="00AA353C" w:rsidRDefault="00AA353C" w:rsidP="00AA353C">
      <w:pPr>
        <w:shd w:val="clear" w:color="auto" w:fill="F7F9FB"/>
        <w:spacing w:after="0" w:line="240" w:lineRule="auto"/>
        <w:jc w:val="both"/>
        <w:rPr>
          <w:rFonts w:ascii="Arial" w:eastAsia="Times New Roman" w:hAnsi="Arial" w:cs="Arial"/>
          <w:color w:val="404243"/>
          <w:sz w:val="21"/>
          <w:szCs w:val="21"/>
          <w:rtl/>
        </w:rPr>
      </w:pPr>
      <w:r w:rsidRPr="00AA353C">
        <w:rPr>
          <w:rFonts w:ascii="Arial" w:eastAsia="Times New Roman" w:hAnsi="Arial" w:cs="Arial"/>
          <w:color w:val="404243"/>
          <w:sz w:val="21"/>
          <w:szCs w:val="21"/>
          <w:rtl/>
        </w:rPr>
        <w:t> </w:t>
      </w:r>
    </w:p>
    <w:p w:rsidR="00AA353C" w:rsidRPr="00AA353C" w:rsidRDefault="00AA353C" w:rsidP="00AA353C">
      <w:pPr>
        <w:shd w:val="clear" w:color="auto" w:fill="F7F9FB"/>
        <w:spacing w:after="0" w:line="240" w:lineRule="auto"/>
        <w:rPr>
          <w:rFonts w:ascii="Arial" w:eastAsia="Times New Roman" w:hAnsi="Arial" w:cs="Arial"/>
          <w:color w:val="404243"/>
          <w:sz w:val="21"/>
          <w:szCs w:val="21"/>
          <w:rtl/>
        </w:rPr>
      </w:pPr>
      <w:r w:rsidRPr="00AA353C">
        <w:rPr>
          <w:rFonts w:ascii="Arial" w:eastAsia="Times New Roman" w:hAnsi="Arial" w:cs="Arial"/>
          <w:color w:val="404243"/>
          <w:sz w:val="27"/>
          <w:szCs w:val="27"/>
          <w:rtl/>
        </w:rPr>
        <w:t>                                                                                         בברכה,</w:t>
      </w:r>
    </w:p>
    <w:p w:rsidR="00AA353C" w:rsidRPr="00AA353C" w:rsidRDefault="00AA353C" w:rsidP="00AA353C">
      <w:pPr>
        <w:shd w:val="clear" w:color="auto" w:fill="F7F9FB"/>
        <w:spacing w:after="0" w:line="240" w:lineRule="auto"/>
        <w:rPr>
          <w:rFonts w:ascii="Arial" w:eastAsia="Times New Roman" w:hAnsi="Arial" w:cs="Arial"/>
          <w:color w:val="404243"/>
          <w:sz w:val="21"/>
          <w:szCs w:val="21"/>
          <w:rtl/>
        </w:rPr>
      </w:pPr>
      <w:r w:rsidRPr="00AA353C">
        <w:rPr>
          <w:rFonts w:ascii="Arial" w:eastAsia="Times New Roman" w:hAnsi="Arial" w:cs="Arial"/>
          <w:color w:val="404243"/>
          <w:sz w:val="21"/>
          <w:szCs w:val="21"/>
          <w:rtl/>
        </w:rPr>
        <w:t> </w:t>
      </w:r>
    </w:p>
    <w:p w:rsidR="00AA353C" w:rsidRPr="00AA353C" w:rsidRDefault="00AA353C" w:rsidP="00AA353C">
      <w:pPr>
        <w:shd w:val="clear" w:color="auto" w:fill="F7F9FB"/>
        <w:spacing w:after="0" w:line="240" w:lineRule="auto"/>
        <w:rPr>
          <w:rFonts w:ascii="Arial" w:eastAsia="Times New Roman" w:hAnsi="Arial" w:cs="Arial"/>
          <w:color w:val="404243"/>
          <w:sz w:val="21"/>
          <w:szCs w:val="21"/>
          <w:rtl/>
        </w:rPr>
      </w:pPr>
      <w:r w:rsidRPr="00AA353C">
        <w:rPr>
          <w:rFonts w:ascii="Arial" w:eastAsia="Times New Roman" w:hAnsi="Arial" w:cs="Arial"/>
          <w:color w:val="404243"/>
          <w:sz w:val="21"/>
          <w:szCs w:val="21"/>
          <w:rtl/>
        </w:rPr>
        <w:t> </w:t>
      </w:r>
    </w:p>
    <w:p w:rsidR="00AA353C" w:rsidRPr="00AA353C" w:rsidRDefault="00AA353C" w:rsidP="00AA353C">
      <w:pPr>
        <w:shd w:val="clear" w:color="auto" w:fill="F7F9FB"/>
        <w:spacing w:after="0" w:line="240" w:lineRule="auto"/>
        <w:rPr>
          <w:rFonts w:ascii="Arial" w:eastAsia="Times New Roman" w:hAnsi="Arial" w:cs="Arial"/>
          <w:color w:val="404243"/>
          <w:sz w:val="21"/>
          <w:szCs w:val="21"/>
          <w:rtl/>
        </w:rPr>
      </w:pPr>
      <w:r w:rsidRPr="00AA353C">
        <w:rPr>
          <w:rFonts w:ascii="Arial" w:eastAsia="Times New Roman" w:hAnsi="Arial" w:cs="Arial"/>
          <w:color w:val="404243"/>
          <w:sz w:val="27"/>
          <w:szCs w:val="27"/>
          <w:rtl/>
        </w:rPr>
        <w:t>                                                                                        אילן לוין</w:t>
      </w:r>
    </w:p>
    <w:p w:rsidR="00AA353C" w:rsidRPr="00AA353C" w:rsidRDefault="00AA353C" w:rsidP="00AA353C">
      <w:pPr>
        <w:shd w:val="clear" w:color="auto" w:fill="F7F9FB"/>
        <w:spacing w:after="0" w:line="240" w:lineRule="auto"/>
        <w:rPr>
          <w:rFonts w:ascii="Arial" w:eastAsia="Times New Roman" w:hAnsi="Arial" w:cs="Arial"/>
          <w:color w:val="404243"/>
          <w:sz w:val="21"/>
          <w:szCs w:val="21"/>
          <w:rtl/>
        </w:rPr>
      </w:pPr>
      <w:r w:rsidRPr="00AA353C">
        <w:rPr>
          <w:rFonts w:ascii="Arial" w:eastAsia="Times New Roman" w:hAnsi="Arial" w:cs="Arial"/>
          <w:color w:val="404243"/>
          <w:sz w:val="27"/>
          <w:szCs w:val="27"/>
          <w:rtl/>
        </w:rPr>
        <w:t>                                                                       הממונה על השכר והסכמי עבודה</w:t>
      </w:r>
    </w:p>
    <w:p w:rsidR="00AA353C" w:rsidRPr="00AA353C" w:rsidRDefault="00AA353C" w:rsidP="00AA353C">
      <w:pPr>
        <w:shd w:val="clear" w:color="auto" w:fill="F7F9FB"/>
        <w:spacing w:after="0" w:line="240" w:lineRule="auto"/>
        <w:rPr>
          <w:rFonts w:ascii="Arial" w:eastAsia="Times New Roman" w:hAnsi="Arial" w:cs="Arial"/>
          <w:color w:val="404243"/>
          <w:sz w:val="21"/>
          <w:szCs w:val="21"/>
          <w:rtl/>
        </w:rPr>
      </w:pPr>
      <w:r w:rsidRPr="00AA353C">
        <w:rPr>
          <w:rFonts w:ascii="Arial" w:eastAsia="Times New Roman" w:hAnsi="Arial" w:cs="Arial"/>
          <w:color w:val="404243"/>
          <w:sz w:val="21"/>
          <w:szCs w:val="21"/>
          <w:rtl/>
        </w:rPr>
        <w:t> </w:t>
      </w:r>
    </w:p>
    <w:p w:rsidR="00AA353C" w:rsidRPr="00AA353C" w:rsidRDefault="00AA353C" w:rsidP="00AA353C">
      <w:pPr>
        <w:shd w:val="clear" w:color="auto" w:fill="F7F9FB"/>
        <w:spacing w:after="0" w:line="240" w:lineRule="auto"/>
        <w:rPr>
          <w:rFonts w:ascii="Arial" w:eastAsia="Times New Roman" w:hAnsi="Arial" w:cs="Arial"/>
          <w:color w:val="404243"/>
          <w:sz w:val="21"/>
          <w:szCs w:val="21"/>
          <w:rtl/>
        </w:rPr>
      </w:pPr>
      <w:r w:rsidRPr="00AA353C">
        <w:rPr>
          <w:rFonts w:ascii="Arial" w:eastAsia="Times New Roman" w:hAnsi="Arial" w:cs="Arial"/>
          <w:color w:val="404243"/>
          <w:sz w:val="21"/>
          <w:szCs w:val="21"/>
          <w:rtl/>
        </w:rPr>
        <w:t> </w:t>
      </w:r>
    </w:p>
    <w:p w:rsidR="00AA353C" w:rsidRPr="00AA353C" w:rsidRDefault="00AA353C" w:rsidP="00AA353C">
      <w:pPr>
        <w:shd w:val="clear" w:color="auto" w:fill="F7F9FB"/>
        <w:spacing w:after="0" w:line="240" w:lineRule="auto"/>
        <w:rPr>
          <w:rFonts w:ascii="Arial" w:eastAsia="Times New Roman" w:hAnsi="Arial" w:cs="Arial"/>
          <w:color w:val="404243"/>
          <w:sz w:val="21"/>
          <w:szCs w:val="21"/>
          <w:rtl/>
        </w:rPr>
      </w:pPr>
      <w:r w:rsidRPr="00AA353C">
        <w:rPr>
          <w:rFonts w:ascii="Arial" w:eastAsia="Times New Roman" w:hAnsi="Arial" w:cs="Arial"/>
          <w:color w:val="404243"/>
          <w:sz w:val="21"/>
          <w:szCs w:val="21"/>
          <w:rtl/>
        </w:rPr>
        <w:t> </w:t>
      </w:r>
    </w:p>
    <w:p w:rsidR="00AA353C" w:rsidRPr="00AA353C" w:rsidRDefault="00AA353C" w:rsidP="00AA353C">
      <w:pPr>
        <w:shd w:val="clear" w:color="auto" w:fill="F7F9FB"/>
        <w:spacing w:after="0" w:line="240" w:lineRule="auto"/>
        <w:rPr>
          <w:rFonts w:ascii="Arial" w:eastAsia="Times New Roman" w:hAnsi="Arial" w:cs="Arial"/>
          <w:color w:val="404243"/>
          <w:sz w:val="21"/>
          <w:szCs w:val="21"/>
          <w:rtl/>
        </w:rPr>
      </w:pPr>
      <w:r w:rsidRPr="00AA353C">
        <w:rPr>
          <w:rFonts w:ascii="Arial" w:eastAsia="Times New Roman" w:hAnsi="Arial" w:cs="Arial"/>
          <w:color w:val="404243"/>
          <w:sz w:val="21"/>
          <w:szCs w:val="21"/>
          <w:rtl/>
        </w:rPr>
        <w:t> </w:t>
      </w:r>
    </w:p>
    <w:p w:rsidR="00AA353C" w:rsidRPr="00AA353C" w:rsidRDefault="00AA353C" w:rsidP="00AA353C">
      <w:pPr>
        <w:shd w:val="clear" w:color="auto" w:fill="F7F9FB"/>
        <w:spacing w:after="0" w:line="240" w:lineRule="auto"/>
        <w:rPr>
          <w:rFonts w:ascii="Arial" w:eastAsia="Times New Roman" w:hAnsi="Arial" w:cs="Arial"/>
          <w:color w:val="404243"/>
          <w:sz w:val="21"/>
          <w:szCs w:val="21"/>
          <w:rtl/>
        </w:rPr>
      </w:pPr>
      <w:r w:rsidRPr="00AA353C">
        <w:rPr>
          <w:rFonts w:ascii="Arial" w:eastAsia="Times New Roman" w:hAnsi="Arial" w:cs="Arial"/>
          <w:color w:val="404243"/>
          <w:sz w:val="27"/>
          <w:szCs w:val="27"/>
          <w:rtl/>
        </w:rPr>
        <w:t>העתק :</w:t>
      </w:r>
    </w:p>
    <w:p w:rsidR="00AA353C" w:rsidRPr="00AA353C" w:rsidRDefault="00AA353C" w:rsidP="00AA353C">
      <w:pPr>
        <w:shd w:val="clear" w:color="auto" w:fill="F7F9FB"/>
        <w:spacing w:after="0" w:line="240" w:lineRule="auto"/>
        <w:rPr>
          <w:rFonts w:ascii="Arial" w:eastAsia="Times New Roman" w:hAnsi="Arial" w:cs="Arial"/>
          <w:color w:val="404243"/>
          <w:sz w:val="21"/>
          <w:szCs w:val="21"/>
          <w:rtl/>
        </w:rPr>
      </w:pPr>
      <w:r w:rsidRPr="00AA353C">
        <w:rPr>
          <w:rFonts w:ascii="Arial" w:eastAsia="Times New Roman" w:hAnsi="Arial" w:cs="Arial"/>
          <w:color w:val="404243"/>
          <w:sz w:val="27"/>
          <w:szCs w:val="27"/>
          <w:rtl/>
        </w:rPr>
        <w:t xml:space="preserve">מר שלמה בוחבוט – יו"ר מרכז השלטון המקומי וראש עיריית מעלות </w:t>
      </w:r>
      <w:proofErr w:type="spellStart"/>
      <w:r w:rsidRPr="00AA353C">
        <w:rPr>
          <w:rFonts w:ascii="Arial" w:eastAsia="Times New Roman" w:hAnsi="Arial" w:cs="Arial"/>
          <w:color w:val="404243"/>
          <w:sz w:val="27"/>
          <w:szCs w:val="27"/>
          <w:rtl/>
        </w:rPr>
        <w:t>תרשיחה</w:t>
      </w:r>
      <w:proofErr w:type="spellEnd"/>
    </w:p>
    <w:p w:rsidR="00AA353C" w:rsidRPr="00AA353C" w:rsidRDefault="00AA353C" w:rsidP="00AA353C">
      <w:pPr>
        <w:shd w:val="clear" w:color="auto" w:fill="F7F9FB"/>
        <w:spacing w:after="0" w:line="240" w:lineRule="auto"/>
        <w:rPr>
          <w:rFonts w:ascii="Arial" w:eastAsia="Times New Roman" w:hAnsi="Arial" w:cs="Arial"/>
          <w:color w:val="404243"/>
          <w:sz w:val="21"/>
          <w:szCs w:val="21"/>
          <w:rtl/>
        </w:rPr>
      </w:pPr>
      <w:r w:rsidRPr="00AA353C">
        <w:rPr>
          <w:rFonts w:ascii="Arial" w:eastAsia="Times New Roman" w:hAnsi="Arial" w:cs="Arial"/>
          <w:color w:val="404243"/>
          <w:sz w:val="27"/>
          <w:szCs w:val="27"/>
          <w:rtl/>
        </w:rPr>
        <w:t>מר רון מוסקוביץ' – מנכ"ל מרכז השלטון המקומי</w:t>
      </w:r>
    </w:p>
    <w:p w:rsidR="00AA353C" w:rsidRPr="00AA353C" w:rsidRDefault="00AA353C" w:rsidP="00AA353C">
      <w:pPr>
        <w:shd w:val="clear" w:color="auto" w:fill="F7F9FB"/>
        <w:spacing w:after="0" w:line="240" w:lineRule="auto"/>
        <w:rPr>
          <w:rFonts w:ascii="Arial" w:eastAsia="Times New Roman" w:hAnsi="Arial" w:cs="Arial"/>
          <w:color w:val="404243"/>
          <w:sz w:val="21"/>
          <w:szCs w:val="21"/>
          <w:rtl/>
        </w:rPr>
      </w:pPr>
      <w:r w:rsidRPr="00AA353C">
        <w:rPr>
          <w:rFonts w:ascii="Arial" w:eastAsia="Times New Roman" w:hAnsi="Arial" w:cs="Arial"/>
          <w:color w:val="404243"/>
          <w:sz w:val="27"/>
          <w:szCs w:val="27"/>
          <w:rtl/>
        </w:rPr>
        <w:t>עו"ד דן בן חיים -  הממונה על הסכמי עבודה ושכר במרכז השלטון המקומי   </w:t>
      </w:r>
    </w:p>
    <w:p w:rsidR="00AA353C" w:rsidRPr="00AA353C" w:rsidRDefault="00AA353C" w:rsidP="00AA353C">
      <w:pPr>
        <w:shd w:val="clear" w:color="auto" w:fill="F7F9FB"/>
        <w:spacing w:after="0" w:line="240" w:lineRule="auto"/>
        <w:rPr>
          <w:rFonts w:ascii="Arial" w:eastAsia="Times New Roman" w:hAnsi="Arial" w:cs="Arial"/>
          <w:color w:val="404243"/>
          <w:sz w:val="21"/>
          <w:szCs w:val="21"/>
          <w:rtl/>
        </w:rPr>
      </w:pPr>
      <w:r w:rsidRPr="00AA353C">
        <w:rPr>
          <w:rFonts w:ascii="Arial" w:eastAsia="Times New Roman" w:hAnsi="Arial" w:cs="Arial"/>
          <w:color w:val="404243"/>
          <w:sz w:val="27"/>
          <w:szCs w:val="27"/>
          <w:rtl/>
        </w:rPr>
        <w:t xml:space="preserve">מר אשר בן שושן – נציג שלוש הערים הגדולות, סמנכ"ל משאבי אנוש </w:t>
      </w:r>
      <w:proofErr w:type="spellStart"/>
      <w:r w:rsidRPr="00AA353C">
        <w:rPr>
          <w:rFonts w:ascii="Arial" w:eastAsia="Times New Roman" w:hAnsi="Arial" w:cs="Arial"/>
          <w:color w:val="404243"/>
          <w:sz w:val="27"/>
          <w:szCs w:val="27"/>
          <w:rtl/>
        </w:rPr>
        <w:t>ומינהל</w:t>
      </w:r>
      <w:proofErr w:type="spellEnd"/>
      <w:r w:rsidRPr="00AA353C">
        <w:rPr>
          <w:rFonts w:ascii="Arial" w:eastAsia="Times New Roman" w:hAnsi="Arial" w:cs="Arial"/>
          <w:color w:val="404243"/>
          <w:sz w:val="27"/>
          <w:szCs w:val="27"/>
          <w:rtl/>
        </w:rPr>
        <w:t xml:space="preserve"> בעיריית תל-אביב</w:t>
      </w:r>
    </w:p>
    <w:p w:rsidR="00AA353C" w:rsidRPr="00AA353C" w:rsidRDefault="00AA353C" w:rsidP="00AA353C">
      <w:pPr>
        <w:shd w:val="clear" w:color="auto" w:fill="F7F9FB"/>
        <w:spacing w:after="0" w:line="240" w:lineRule="auto"/>
        <w:rPr>
          <w:rFonts w:ascii="Arial" w:eastAsia="Times New Roman" w:hAnsi="Arial" w:cs="Arial"/>
          <w:color w:val="404243"/>
          <w:sz w:val="21"/>
          <w:szCs w:val="21"/>
          <w:rtl/>
        </w:rPr>
      </w:pPr>
      <w:r w:rsidRPr="00AA353C">
        <w:rPr>
          <w:rFonts w:ascii="Arial" w:eastAsia="Times New Roman" w:hAnsi="Arial" w:cs="Arial"/>
          <w:color w:val="404243"/>
          <w:sz w:val="27"/>
          <w:szCs w:val="27"/>
          <w:rtl/>
        </w:rPr>
        <w:t>מר יצחק ישועה - מנכ"ל מרכז המועצות האזוריות</w:t>
      </w:r>
    </w:p>
    <w:p w:rsidR="00AA353C" w:rsidRPr="00AA353C" w:rsidRDefault="00AA353C" w:rsidP="00AA353C">
      <w:pPr>
        <w:shd w:val="clear" w:color="auto" w:fill="F7F9FB"/>
        <w:spacing w:after="0" w:line="240" w:lineRule="auto"/>
        <w:rPr>
          <w:rFonts w:ascii="Arial" w:eastAsia="Times New Roman" w:hAnsi="Arial" w:cs="Arial"/>
          <w:color w:val="404243"/>
          <w:sz w:val="21"/>
          <w:szCs w:val="21"/>
          <w:rtl/>
        </w:rPr>
      </w:pPr>
      <w:r w:rsidRPr="00AA353C">
        <w:rPr>
          <w:rFonts w:ascii="Arial" w:eastAsia="Times New Roman" w:hAnsi="Arial" w:cs="Arial"/>
          <w:color w:val="404243"/>
          <w:sz w:val="27"/>
          <w:szCs w:val="27"/>
          <w:rtl/>
        </w:rPr>
        <w:t xml:space="preserve">מר דב </w:t>
      </w:r>
      <w:proofErr w:type="spellStart"/>
      <w:r w:rsidRPr="00AA353C">
        <w:rPr>
          <w:rFonts w:ascii="Arial" w:eastAsia="Times New Roman" w:hAnsi="Arial" w:cs="Arial"/>
          <w:color w:val="404243"/>
          <w:sz w:val="27"/>
          <w:szCs w:val="27"/>
          <w:rtl/>
        </w:rPr>
        <w:t>דומברוביץ</w:t>
      </w:r>
      <w:proofErr w:type="spellEnd"/>
      <w:r w:rsidRPr="00AA353C">
        <w:rPr>
          <w:rFonts w:ascii="Arial" w:eastAsia="Times New Roman" w:hAnsi="Arial" w:cs="Arial"/>
          <w:color w:val="404243"/>
          <w:sz w:val="27"/>
          <w:szCs w:val="27"/>
          <w:rtl/>
        </w:rPr>
        <w:t>' - מזכיר חבר המועצות הדתיות</w:t>
      </w:r>
    </w:p>
    <w:p w:rsidR="00AA353C" w:rsidRPr="00AA353C" w:rsidRDefault="00AA353C" w:rsidP="00AA353C">
      <w:pPr>
        <w:shd w:val="clear" w:color="auto" w:fill="F7F9FB"/>
        <w:spacing w:after="0" w:line="240" w:lineRule="auto"/>
        <w:rPr>
          <w:rFonts w:ascii="Arial" w:eastAsia="Times New Roman" w:hAnsi="Arial" w:cs="Arial"/>
          <w:color w:val="404243"/>
          <w:sz w:val="21"/>
          <w:szCs w:val="21"/>
          <w:rtl/>
        </w:rPr>
      </w:pPr>
      <w:r w:rsidRPr="00AA353C">
        <w:rPr>
          <w:rFonts w:ascii="Arial" w:eastAsia="Times New Roman" w:hAnsi="Arial" w:cs="Arial"/>
          <w:color w:val="404243"/>
          <w:sz w:val="27"/>
          <w:szCs w:val="27"/>
          <w:rtl/>
        </w:rPr>
        <w:t>פרופ' נדב לירון - יו"ר ועדת השכר של ור"ה, נציג המוסדות להשכלה גבוהה</w:t>
      </w:r>
    </w:p>
    <w:p w:rsidR="00AA353C" w:rsidRPr="00AA353C" w:rsidRDefault="00AA353C" w:rsidP="00AA353C">
      <w:pPr>
        <w:shd w:val="clear" w:color="auto" w:fill="F7F9FB"/>
        <w:spacing w:after="0" w:line="240" w:lineRule="auto"/>
        <w:rPr>
          <w:rFonts w:ascii="Arial" w:eastAsia="Times New Roman" w:hAnsi="Arial" w:cs="Arial"/>
          <w:color w:val="404243"/>
          <w:sz w:val="21"/>
          <w:szCs w:val="21"/>
          <w:rtl/>
        </w:rPr>
      </w:pPr>
      <w:r w:rsidRPr="00AA353C">
        <w:rPr>
          <w:rFonts w:ascii="Arial" w:eastAsia="Times New Roman" w:hAnsi="Arial" w:cs="Arial"/>
          <w:color w:val="404243"/>
          <w:sz w:val="27"/>
          <w:szCs w:val="27"/>
          <w:rtl/>
        </w:rPr>
        <w:t>גב' דבורה סגל – מזכירת ור"ה</w:t>
      </w:r>
    </w:p>
    <w:p w:rsidR="00AA353C" w:rsidRPr="00AA353C" w:rsidRDefault="00AA353C" w:rsidP="00AA353C">
      <w:pPr>
        <w:shd w:val="clear" w:color="auto" w:fill="F7F9FB"/>
        <w:spacing w:after="0" w:line="240" w:lineRule="auto"/>
        <w:rPr>
          <w:rFonts w:ascii="Arial" w:eastAsia="Times New Roman" w:hAnsi="Arial" w:cs="Arial"/>
          <w:color w:val="404243"/>
          <w:sz w:val="21"/>
          <w:szCs w:val="21"/>
          <w:rtl/>
        </w:rPr>
      </w:pPr>
      <w:r w:rsidRPr="00AA353C">
        <w:rPr>
          <w:rFonts w:ascii="Arial" w:eastAsia="Times New Roman" w:hAnsi="Arial" w:cs="Arial"/>
          <w:color w:val="404243"/>
          <w:sz w:val="27"/>
          <w:szCs w:val="27"/>
          <w:rtl/>
        </w:rPr>
        <w:t>פרופ' שלמה מור-יוסף - מנכ"ל הסתדרות מדיצינית הדסה</w:t>
      </w:r>
    </w:p>
    <w:p w:rsidR="00AA353C" w:rsidRPr="00AA353C" w:rsidRDefault="00AA353C" w:rsidP="00AA353C">
      <w:pPr>
        <w:shd w:val="clear" w:color="auto" w:fill="F7F9FB"/>
        <w:spacing w:after="0" w:line="240" w:lineRule="auto"/>
        <w:rPr>
          <w:rFonts w:ascii="Arial" w:eastAsia="Times New Roman" w:hAnsi="Arial" w:cs="Arial"/>
          <w:color w:val="404243"/>
          <w:sz w:val="21"/>
          <w:szCs w:val="21"/>
          <w:rtl/>
        </w:rPr>
      </w:pPr>
      <w:r w:rsidRPr="00AA353C">
        <w:rPr>
          <w:rFonts w:ascii="Arial" w:eastAsia="Times New Roman" w:hAnsi="Arial" w:cs="Arial"/>
          <w:color w:val="404243"/>
          <w:sz w:val="27"/>
          <w:szCs w:val="27"/>
          <w:rtl/>
        </w:rPr>
        <w:t>מר גבי גל – סמנכ"ל שירותי בריאות כללית</w:t>
      </w:r>
    </w:p>
    <w:p w:rsidR="00AA353C" w:rsidRPr="00AA353C" w:rsidRDefault="00AA353C" w:rsidP="00AA353C">
      <w:pPr>
        <w:shd w:val="clear" w:color="auto" w:fill="F7F9FB"/>
        <w:spacing w:after="0" w:line="240" w:lineRule="auto"/>
        <w:rPr>
          <w:rFonts w:ascii="Arial" w:eastAsia="Times New Roman" w:hAnsi="Arial" w:cs="Arial"/>
          <w:color w:val="404243"/>
          <w:sz w:val="21"/>
          <w:szCs w:val="21"/>
          <w:rtl/>
        </w:rPr>
      </w:pPr>
      <w:r w:rsidRPr="00AA353C">
        <w:rPr>
          <w:rFonts w:ascii="Arial" w:eastAsia="Times New Roman" w:hAnsi="Arial" w:cs="Arial"/>
          <w:color w:val="404243"/>
          <w:sz w:val="27"/>
          <w:szCs w:val="27"/>
          <w:rtl/>
        </w:rPr>
        <w:t xml:space="preserve">גב' אסתר </w:t>
      </w:r>
      <w:proofErr w:type="spellStart"/>
      <w:r w:rsidRPr="00AA353C">
        <w:rPr>
          <w:rFonts w:ascii="Arial" w:eastAsia="Times New Roman" w:hAnsi="Arial" w:cs="Arial"/>
          <w:color w:val="404243"/>
          <w:sz w:val="27"/>
          <w:szCs w:val="27"/>
          <w:rtl/>
        </w:rPr>
        <w:t>דומיניסיני</w:t>
      </w:r>
      <w:proofErr w:type="spellEnd"/>
      <w:r w:rsidRPr="00AA353C">
        <w:rPr>
          <w:rFonts w:ascii="Arial" w:eastAsia="Times New Roman" w:hAnsi="Arial" w:cs="Arial"/>
          <w:color w:val="404243"/>
          <w:sz w:val="27"/>
          <w:szCs w:val="27"/>
          <w:rtl/>
        </w:rPr>
        <w:t xml:space="preserve"> – מנכ"ל המוסד לביטוח לאומי</w:t>
      </w:r>
    </w:p>
    <w:p w:rsidR="00AA353C" w:rsidRPr="00AA353C" w:rsidRDefault="00AA353C" w:rsidP="00AA353C">
      <w:pPr>
        <w:shd w:val="clear" w:color="auto" w:fill="F7F9FB"/>
        <w:spacing w:after="0" w:line="240" w:lineRule="auto"/>
        <w:rPr>
          <w:rFonts w:ascii="Arial" w:eastAsia="Times New Roman" w:hAnsi="Arial" w:cs="Arial"/>
          <w:color w:val="404243"/>
          <w:sz w:val="21"/>
          <w:szCs w:val="21"/>
          <w:rtl/>
        </w:rPr>
      </w:pPr>
      <w:r w:rsidRPr="00AA353C">
        <w:rPr>
          <w:rFonts w:ascii="Arial" w:eastAsia="Times New Roman" w:hAnsi="Arial" w:cs="Arial"/>
          <w:color w:val="404243"/>
          <w:sz w:val="27"/>
          <w:szCs w:val="27"/>
          <w:rtl/>
        </w:rPr>
        <w:t>מר יוסי פרחי – מנכ"ל שירות התעסוקה</w:t>
      </w:r>
    </w:p>
    <w:p w:rsidR="00AA353C" w:rsidRPr="00AA353C" w:rsidRDefault="00AA353C" w:rsidP="00AA353C">
      <w:pPr>
        <w:shd w:val="clear" w:color="auto" w:fill="F7F9FB"/>
        <w:spacing w:after="0" w:line="240" w:lineRule="auto"/>
        <w:rPr>
          <w:rFonts w:ascii="Arial" w:eastAsia="Times New Roman" w:hAnsi="Arial" w:cs="Arial"/>
          <w:color w:val="404243"/>
          <w:sz w:val="21"/>
          <w:szCs w:val="21"/>
          <w:rtl/>
        </w:rPr>
      </w:pPr>
      <w:r w:rsidRPr="00AA353C">
        <w:rPr>
          <w:rFonts w:ascii="Arial" w:eastAsia="Times New Roman" w:hAnsi="Arial" w:cs="Arial"/>
          <w:color w:val="404243"/>
          <w:sz w:val="27"/>
          <w:szCs w:val="27"/>
          <w:rtl/>
        </w:rPr>
        <w:t>גב' נירה עילם – סגנית מנהלת משאבי אנוש, הסתדרות מדיצינית הדסה</w:t>
      </w:r>
    </w:p>
    <w:p w:rsidR="00AA353C" w:rsidRPr="00AA353C" w:rsidRDefault="00AA353C" w:rsidP="00AA353C">
      <w:pPr>
        <w:shd w:val="clear" w:color="auto" w:fill="F7F9FB"/>
        <w:spacing w:after="0" w:line="240" w:lineRule="auto"/>
        <w:rPr>
          <w:rFonts w:ascii="Arial" w:eastAsia="Times New Roman" w:hAnsi="Arial" w:cs="Arial"/>
          <w:color w:val="404243"/>
          <w:sz w:val="21"/>
          <w:szCs w:val="21"/>
          <w:rtl/>
        </w:rPr>
      </w:pPr>
      <w:r w:rsidRPr="00AA353C">
        <w:rPr>
          <w:rFonts w:ascii="Arial" w:eastAsia="Times New Roman" w:hAnsi="Arial" w:cs="Arial"/>
          <w:color w:val="404243"/>
          <w:sz w:val="27"/>
          <w:szCs w:val="27"/>
          <w:rtl/>
        </w:rPr>
        <w:t>מר קובי מור - מנכ"ל רשות שדות התעופה</w:t>
      </w:r>
    </w:p>
    <w:p w:rsidR="00AA353C" w:rsidRPr="00AA353C" w:rsidRDefault="00AA353C" w:rsidP="00AA353C">
      <w:pPr>
        <w:shd w:val="clear" w:color="auto" w:fill="F7F9FB"/>
        <w:spacing w:after="0" w:line="240" w:lineRule="auto"/>
        <w:rPr>
          <w:rFonts w:ascii="Arial" w:eastAsia="Times New Roman" w:hAnsi="Arial" w:cs="Arial"/>
          <w:color w:val="404243"/>
          <w:sz w:val="21"/>
          <w:szCs w:val="21"/>
          <w:rtl/>
        </w:rPr>
      </w:pPr>
      <w:r w:rsidRPr="00AA353C">
        <w:rPr>
          <w:rFonts w:ascii="Arial" w:eastAsia="Times New Roman" w:hAnsi="Arial" w:cs="Arial"/>
          <w:color w:val="404243"/>
          <w:sz w:val="27"/>
          <w:szCs w:val="27"/>
          <w:rtl/>
        </w:rPr>
        <w:t>מר אבי הוכמן – מנכ"ל חברת דואר ישראל בע"מ</w:t>
      </w:r>
    </w:p>
    <w:p w:rsidR="00AA353C" w:rsidRPr="00AA353C" w:rsidRDefault="00AA353C" w:rsidP="00AA353C">
      <w:pPr>
        <w:shd w:val="clear" w:color="auto" w:fill="F7F9FB"/>
        <w:spacing w:after="0" w:line="240" w:lineRule="auto"/>
        <w:rPr>
          <w:rFonts w:ascii="Arial" w:eastAsia="Times New Roman" w:hAnsi="Arial" w:cs="Arial"/>
          <w:color w:val="404243"/>
          <w:sz w:val="21"/>
          <w:szCs w:val="21"/>
          <w:rtl/>
        </w:rPr>
      </w:pPr>
      <w:r w:rsidRPr="00AA353C">
        <w:rPr>
          <w:rFonts w:ascii="Arial" w:eastAsia="Times New Roman" w:hAnsi="Arial" w:cs="Arial"/>
          <w:color w:val="404243"/>
          <w:sz w:val="27"/>
          <w:szCs w:val="27"/>
          <w:rtl/>
        </w:rPr>
        <w:t>איגודי ערים לכבאות</w:t>
      </w:r>
    </w:p>
    <w:p w:rsidR="00AA353C" w:rsidRPr="00AA353C" w:rsidRDefault="00AA353C" w:rsidP="00AA353C">
      <w:pPr>
        <w:shd w:val="clear" w:color="auto" w:fill="F7F9FB"/>
        <w:spacing w:after="0" w:line="240" w:lineRule="auto"/>
        <w:rPr>
          <w:rFonts w:ascii="Arial" w:eastAsia="Times New Roman" w:hAnsi="Arial" w:cs="Arial"/>
          <w:color w:val="404243"/>
          <w:sz w:val="21"/>
          <w:szCs w:val="21"/>
          <w:rtl/>
        </w:rPr>
      </w:pPr>
      <w:r w:rsidRPr="00AA353C">
        <w:rPr>
          <w:rFonts w:ascii="Arial" w:eastAsia="Times New Roman" w:hAnsi="Arial" w:cs="Arial"/>
          <w:color w:val="404243"/>
          <w:sz w:val="27"/>
          <w:szCs w:val="27"/>
          <w:rtl/>
        </w:rPr>
        <w:lastRenderedPageBreak/>
        <w:t>(2009-64)</w:t>
      </w:r>
    </w:p>
    <w:p w:rsidR="00AA353C" w:rsidRDefault="00AA353C">
      <w:bookmarkStart w:id="0" w:name="_GoBack"/>
      <w:bookmarkEnd w:id="0"/>
    </w:p>
    <w:sectPr w:rsidR="00AA353C" w:rsidSect="00E7056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53C"/>
    <w:rsid w:val="00002248"/>
    <w:rsid w:val="000071C4"/>
    <w:rsid w:val="00007EB0"/>
    <w:rsid w:val="0001065D"/>
    <w:rsid w:val="00010F2C"/>
    <w:rsid w:val="00011A0E"/>
    <w:rsid w:val="0001249C"/>
    <w:rsid w:val="00014285"/>
    <w:rsid w:val="00015169"/>
    <w:rsid w:val="00016289"/>
    <w:rsid w:val="00016A75"/>
    <w:rsid w:val="00016F8E"/>
    <w:rsid w:val="00020A04"/>
    <w:rsid w:val="000217CD"/>
    <w:rsid w:val="00021D64"/>
    <w:rsid w:val="00022ADB"/>
    <w:rsid w:val="000245C3"/>
    <w:rsid w:val="00026EE1"/>
    <w:rsid w:val="000304AA"/>
    <w:rsid w:val="00033933"/>
    <w:rsid w:val="00035E6E"/>
    <w:rsid w:val="00037C66"/>
    <w:rsid w:val="00040D8D"/>
    <w:rsid w:val="0004265A"/>
    <w:rsid w:val="00044724"/>
    <w:rsid w:val="000456AD"/>
    <w:rsid w:val="000465D1"/>
    <w:rsid w:val="00046AC4"/>
    <w:rsid w:val="00050192"/>
    <w:rsid w:val="0005331B"/>
    <w:rsid w:val="000548C5"/>
    <w:rsid w:val="00055453"/>
    <w:rsid w:val="00056B47"/>
    <w:rsid w:val="00057F20"/>
    <w:rsid w:val="00060EB8"/>
    <w:rsid w:val="00061291"/>
    <w:rsid w:val="0006233E"/>
    <w:rsid w:val="00064690"/>
    <w:rsid w:val="00064BFA"/>
    <w:rsid w:val="000715B9"/>
    <w:rsid w:val="000719F8"/>
    <w:rsid w:val="000738E2"/>
    <w:rsid w:val="0007589F"/>
    <w:rsid w:val="00076EDD"/>
    <w:rsid w:val="0007723F"/>
    <w:rsid w:val="000861A2"/>
    <w:rsid w:val="00092FA1"/>
    <w:rsid w:val="00094465"/>
    <w:rsid w:val="000962A1"/>
    <w:rsid w:val="00096B25"/>
    <w:rsid w:val="00097CA3"/>
    <w:rsid w:val="000A0AC9"/>
    <w:rsid w:val="000A141A"/>
    <w:rsid w:val="000A154D"/>
    <w:rsid w:val="000A1C9A"/>
    <w:rsid w:val="000A3B18"/>
    <w:rsid w:val="000A3D00"/>
    <w:rsid w:val="000A4289"/>
    <w:rsid w:val="000A778E"/>
    <w:rsid w:val="000A7E11"/>
    <w:rsid w:val="000B03BE"/>
    <w:rsid w:val="000B17FB"/>
    <w:rsid w:val="000B231E"/>
    <w:rsid w:val="000B2CFD"/>
    <w:rsid w:val="000B55ED"/>
    <w:rsid w:val="000B72D5"/>
    <w:rsid w:val="000B7621"/>
    <w:rsid w:val="000C32BB"/>
    <w:rsid w:val="000C369D"/>
    <w:rsid w:val="000C3B8A"/>
    <w:rsid w:val="000C4611"/>
    <w:rsid w:val="000C59DA"/>
    <w:rsid w:val="000C62E9"/>
    <w:rsid w:val="000C7DC2"/>
    <w:rsid w:val="000D25A0"/>
    <w:rsid w:val="000D2FC6"/>
    <w:rsid w:val="000E0BFE"/>
    <w:rsid w:val="000E180C"/>
    <w:rsid w:val="000E2118"/>
    <w:rsid w:val="000E2C92"/>
    <w:rsid w:val="000E2F25"/>
    <w:rsid w:val="000E4658"/>
    <w:rsid w:val="000E5292"/>
    <w:rsid w:val="000F1880"/>
    <w:rsid w:val="000F3AC5"/>
    <w:rsid w:val="000F7055"/>
    <w:rsid w:val="000F7DEF"/>
    <w:rsid w:val="000F7E50"/>
    <w:rsid w:val="0010032E"/>
    <w:rsid w:val="001019E9"/>
    <w:rsid w:val="00101DE6"/>
    <w:rsid w:val="00103170"/>
    <w:rsid w:val="0010446C"/>
    <w:rsid w:val="001061ED"/>
    <w:rsid w:val="00106BE0"/>
    <w:rsid w:val="00106FF0"/>
    <w:rsid w:val="0011166F"/>
    <w:rsid w:val="001126C7"/>
    <w:rsid w:val="00113302"/>
    <w:rsid w:val="001133D5"/>
    <w:rsid w:val="00116BDF"/>
    <w:rsid w:val="00117293"/>
    <w:rsid w:val="00121397"/>
    <w:rsid w:val="00121DAA"/>
    <w:rsid w:val="00122664"/>
    <w:rsid w:val="00123FFD"/>
    <w:rsid w:val="001241D2"/>
    <w:rsid w:val="00124C7E"/>
    <w:rsid w:val="00125EE0"/>
    <w:rsid w:val="00126BD9"/>
    <w:rsid w:val="00126D55"/>
    <w:rsid w:val="001314BE"/>
    <w:rsid w:val="0013341E"/>
    <w:rsid w:val="00134ACE"/>
    <w:rsid w:val="00134C13"/>
    <w:rsid w:val="00134E6E"/>
    <w:rsid w:val="00142026"/>
    <w:rsid w:val="0014234A"/>
    <w:rsid w:val="00142D9B"/>
    <w:rsid w:val="00143AB4"/>
    <w:rsid w:val="00143D4C"/>
    <w:rsid w:val="00144740"/>
    <w:rsid w:val="00144F9F"/>
    <w:rsid w:val="001474F7"/>
    <w:rsid w:val="00150614"/>
    <w:rsid w:val="0015112B"/>
    <w:rsid w:val="00152299"/>
    <w:rsid w:val="001540BE"/>
    <w:rsid w:val="00154555"/>
    <w:rsid w:val="0015575C"/>
    <w:rsid w:val="00157323"/>
    <w:rsid w:val="001604B3"/>
    <w:rsid w:val="0016181F"/>
    <w:rsid w:val="001646E2"/>
    <w:rsid w:val="0016524C"/>
    <w:rsid w:val="00170618"/>
    <w:rsid w:val="001711BD"/>
    <w:rsid w:val="00171FA8"/>
    <w:rsid w:val="00172626"/>
    <w:rsid w:val="001737EF"/>
    <w:rsid w:val="00174450"/>
    <w:rsid w:val="00177228"/>
    <w:rsid w:val="00182725"/>
    <w:rsid w:val="00190300"/>
    <w:rsid w:val="00192EB3"/>
    <w:rsid w:val="001937C4"/>
    <w:rsid w:val="00193F40"/>
    <w:rsid w:val="00195227"/>
    <w:rsid w:val="00196857"/>
    <w:rsid w:val="0019724A"/>
    <w:rsid w:val="00197A0B"/>
    <w:rsid w:val="001A1192"/>
    <w:rsid w:val="001A1B3A"/>
    <w:rsid w:val="001A7639"/>
    <w:rsid w:val="001B1525"/>
    <w:rsid w:val="001B22B8"/>
    <w:rsid w:val="001B314A"/>
    <w:rsid w:val="001B36DF"/>
    <w:rsid w:val="001B5963"/>
    <w:rsid w:val="001B7FC6"/>
    <w:rsid w:val="001C1E90"/>
    <w:rsid w:val="001C26F0"/>
    <w:rsid w:val="001C2D11"/>
    <w:rsid w:val="001C304A"/>
    <w:rsid w:val="001C4B17"/>
    <w:rsid w:val="001C6B47"/>
    <w:rsid w:val="001C6C0A"/>
    <w:rsid w:val="001C6C86"/>
    <w:rsid w:val="001C6D96"/>
    <w:rsid w:val="001C7B4C"/>
    <w:rsid w:val="001C7B68"/>
    <w:rsid w:val="001D001E"/>
    <w:rsid w:val="001D1F52"/>
    <w:rsid w:val="001D211B"/>
    <w:rsid w:val="001D3ECF"/>
    <w:rsid w:val="001D4169"/>
    <w:rsid w:val="001D4C42"/>
    <w:rsid w:val="001D5822"/>
    <w:rsid w:val="001D5826"/>
    <w:rsid w:val="001D63B8"/>
    <w:rsid w:val="001D64F7"/>
    <w:rsid w:val="001D7798"/>
    <w:rsid w:val="001E1F03"/>
    <w:rsid w:val="001E4881"/>
    <w:rsid w:val="001E4C62"/>
    <w:rsid w:val="001F192B"/>
    <w:rsid w:val="001F1EEB"/>
    <w:rsid w:val="001F2E5D"/>
    <w:rsid w:val="001F2FD8"/>
    <w:rsid w:val="001F7E13"/>
    <w:rsid w:val="002022A4"/>
    <w:rsid w:val="0020425B"/>
    <w:rsid w:val="00204311"/>
    <w:rsid w:val="00204657"/>
    <w:rsid w:val="00216DC5"/>
    <w:rsid w:val="00217D88"/>
    <w:rsid w:val="00220760"/>
    <w:rsid w:val="00224226"/>
    <w:rsid w:val="00224632"/>
    <w:rsid w:val="002247F3"/>
    <w:rsid w:val="00224E68"/>
    <w:rsid w:val="00227022"/>
    <w:rsid w:val="00233266"/>
    <w:rsid w:val="00236BED"/>
    <w:rsid w:val="00236DDA"/>
    <w:rsid w:val="0024051E"/>
    <w:rsid w:val="00241292"/>
    <w:rsid w:val="002413DE"/>
    <w:rsid w:val="00242F88"/>
    <w:rsid w:val="002448CB"/>
    <w:rsid w:val="00245D3F"/>
    <w:rsid w:val="002461BA"/>
    <w:rsid w:val="0025252A"/>
    <w:rsid w:val="002537F9"/>
    <w:rsid w:val="002538AB"/>
    <w:rsid w:val="00253FBA"/>
    <w:rsid w:val="00255F37"/>
    <w:rsid w:val="00256F7E"/>
    <w:rsid w:val="002577FB"/>
    <w:rsid w:val="00257B76"/>
    <w:rsid w:val="0026392F"/>
    <w:rsid w:val="00264C74"/>
    <w:rsid w:val="002714E1"/>
    <w:rsid w:val="002731B3"/>
    <w:rsid w:val="00275E4D"/>
    <w:rsid w:val="00276709"/>
    <w:rsid w:val="002771A3"/>
    <w:rsid w:val="00280486"/>
    <w:rsid w:val="002806C3"/>
    <w:rsid w:val="0028125F"/>
    <w:rsid w:val="0028460E"/>
    <w:rsid w:val="00286E88"/>
    <w:rsid w:val="00287DA9"/>
    <w:rsid w:val="00290BEE"/>
    <w:rsid w:val="002934B8"/>
    <w:rsid w:val="002935B7"/>
    <w:rsid w:val="00294180"/>
    <w:rsid w:val="002943A3"/>
    <w:rsid w:val="00294FC0"/>
    <w:rsid w:val="002974CE"/>
    <w:rsid w:val="002A0C51"/>
    <w:rsid w:val="002A0FF5"/>
    <w:rsid w:val="002A4F9C"/>
    <w:rsid w:val="002A566B"/>
    <w:rsid w:val="002A7A0E"/>
    <w:rsid w:val="002A7E47"/>
    <w:rsid w:val="002B07FA"/>
    <w:rsid w:val="002B1D23"/>
    <w:rsid w:val="002B4B29"/>
    <w:rsid w:val="002B6DB9"/>
    <w:rsid w:val="002B7F77"/>
    <w:rsid w:val="002C0BE2"/>
    <w:rsid w:val="002C0BEE"/>
    <w:rsid w:val="002C1E63"/>
    <w:rsid w:val="002C25FD"/>
    <w:rsid w:val="002D0CFF"/>
    <w:rsid w:val="002D26FB"/>
    <w:rsid w:val="002E07A9"/>
    <w:rsid w:val="002E10A5"/>
    <w:rsid w:val="002E10FC"/>
    <w:rsid w:val="002E12B6"/>
    <w:rsid w:val="002E1F30"/>
    <w:rsid w:val="002E43A5"/>
    <w:rsid w:val="002E4705"/>
    <w:rsid w:val="002E4AA0"/>
    <w:rsid w:val="002E65CD"/>
    <w:rsid w:val="002F189E"/>
    <w:rsid w:val="002F18E3"/>
    <w:rsid w:val="002F3EC3"/>
    <w:rsid w:val="002F41DC"/>
    <w:rsid w:val="002F52F9"/>
    <w:rsid w:val="002F7567"/>
    <w:rsid w:val="00300341"/>
    <w:rsid w:val="003043C3"/>
    <w:rsid w:val="00307080"/>
    <w:rsid w:val="003104D2"/>
    <w:rsid w:val="00310794"/>
    <w:rsid w:val="003116E9"/>
    <w:rsid w:val="003126A4"/>
    <w:rsid w:val="0031646C"/>
    <w:rsid w:val="003177DA"/>
    <w:rsid w:val="00320E21"/>
    <w:rsid w:val="00320F83"/>
    <w:rsid w:val="00323ED1"/>
    <w:rsid w:val="00326453"/>
    <w:rsid w:val="00331B23"/>
    <w:rsid w:val="00335EA0"/>
    <w:rsid w:val="003370BF"/>
    <w:rsid w:val="00342A81"/>
    <w:rsid w:val="00342E9E"/>
    <w:rsid w:val="00343F26"/>
    <w:rsid w:val="00346059"/>
    <w:rsid w:val="0034649D"/>
    <w:rsid w:val="0034689E"/>
    <w:rsid w:val="003472C1"/>
    <w:rsid w:val="0035034F"/>
    <w:rsid w:val="0035236F"/>
    <w:rsid w:val="003527CE"/>
    <w:rsid w:val="003528E8"/>
    <w:rsid w:val="00353103"/>
    <w:rsid w:val="003555EA"/>
    <w:rsid w:val="00356200"/>
    <w:rsid w:val="00356945"/>
    <w:rsid w:val="003629D9"/>
    <w:rsid w:val="00364077"/>
    <w:rsid w:val="003649FD"/>
    <w:rsid w:val="00364A41"/>
    <w:rsid w:val="00364BA9"/>
    <w:rsid w:val="00374474"/>
    <w:rsid w:val="003746D2"/>
    <w:rsid w:val="00374E96"/>
    <w:rsid w:val="003756A2"/>
    <w:rsid w:val="00375F89"/>
    <w:rsid w:val="00380F14"/>
    <w:rsid w:val="00381F3C"/>
    <w:rsid w:val="00385968"/>
    <w:rsid w:val="0038713C"/>
    <w:rsid w:val="00392CAE"/>
    <w:rsid w:val="00395222"/>
    <w:rsid w:val="003953CA"/>
    <w:rsid w:val="00396D38"/>
    <w:rsid w:val="003A1FD1"/>
    <w:rsid w:val="003A24C4"/>
    <w:rsid w:val="003A3601"/>
    <w:rsid w:val="003A51EC"/>
    <w:rsid w:val="003A54D5"/>
    <w:rsid w:val="003A706D"/>
    <w:rsid w:val="003A7E36"/>
    <w:rsid w:val="003B3395"/>
    <w:rsid w:val="003B54A2"/>
    <w:rsid w:val="003C04F2"/>
    <w:rsid w:val="003C4E9F"/>
    <w:rsid w:val="003D1C12"/>
    <w:rsid w:val="003D20F2"/>
    <w:rsid w:val="003D29A5"/>
    <w:rsid w:val="003D5BA5"/>
    <w:rsid w:val="003D71B5"/>
    <w:rsid w:val="003E1B61"/>
    <w:rsid w:val="003E2BF2"/>
    <w:rsid w:val="003E2FF3"/>
    <w:rsid w:val="003E3007"/>
    <w:rsid w:val="003E3234"/>
    <w:rsid w:val="003E7926"/>
    <w:rsid w:val="003E7B26"/>
    <w:rsid w:val="003F11F5"/>
    <w:rsid w:val="003F30DD"/>
    <w:rsid w:val="003F5EF0"/>
    <w:rsid w:val="003F5F29"/>
    <w:rsid w:val="004010E8"/>
    <w:rsid w:val="004024EB"/>
    <w:rsid w:val="00403AC6"/>
    <w:rsid w:val="00406C1F"/>
    <w:rsid w:val="0041124A"/>
    <w:rsid w:val="0041153A"/>
    <w:rsid w:val="00414C86"/>
    <w:rsid w:val="00416948"/>
    <w:rsid w:val="0041786E"/>
    <w:rsid w:val="00421772"/>
    <w:rsid w:val="00421F1A"/>
    <w:rsid w:val="00430151"/>
    <w:rsid w:val="004361FF"/>
    <w:rsid w:val="00437221"/>
    <w:rsid w:val="00440135"/>
    <w:rsid w:val="004423CB"/>
    <w:rsid w:val="0044318B"/>
    <w:rsid w:val="004436E1"/>
    <w:rsid w:val="00445129"/>
    <w:rsid w:val="004456A1"/>
    <w:rsid w:val="00446177"/>
    <w:rsid w:val="00446D40"/>
    <w:rsid w:val="00452E20"/>
    <w:rsid w:val="00461384"/>
    <w:rsid w:val="00462E17"/>
    <w:rsid w:val="00467A6A"/>
    <w:rsid w:val="004703E7"/>
    <w:rsid w:val="00470E59"/>
    <w:rsid w:val="00472925"/>
    <w:rsid w:val="0047599F"/>
    <w:rsid w:val="00477915"/>
    <w:rsid w:val="00484265"/>
    <w:rsid w:val="00484F21"/>
    <w:rsid w:val="0048519A"/>
    <w:rsid w:val="004870D9"/>
    <w:rsid w:val="00487753"/>
    <w:rsid w:val="004878A0"/>
    <w:rsid w:val="00492529"/>
    <w:rsid w:val="00492530"/>
    <w:rsid w:val="0049327A"/>
    <w:rsid w:val="004933DA"/>
    <w:rsid w:val="004A2E2E"/>
    <w:rsid w:val="004A40E0"/>
    <w:rsid w:val="004A4C53"/>
    <w:rsid w:val="004A5F22"/>
    <w:rsid w:val="004A60B3"/>
    <w:rsid w:val="004A7E64"/>
    <w:rsid w:val="004B0119"/>
    <w:rsid w:val="004B0EC6"/>
    <w:rsid w:val="004B1529"/>
    <w:rsid w:val="004B6AB5"/>
    <w:rsid w:val="004B74F5"/>
    <w:rsid w:val="004C32A2"/>
    <w:rsid w:val="004C3F71"/>
    <w:rsid w:val="004C4A13"/>
    <w:rsid w:val="004C4C1A"/>
    <w:rsid w:val="004C6250"/>
    <w:rsid w:val="004D220E"/>
    <w:rsid w:val="004D3D13"/>
    <w:rsid w:val="004D4B07"/>
    <w:rsid w:val="004D7560"/>
    <w:rsid w:val="004E42B5"/>
    <w:rsid w:val="004F1D24"/>
    <w:rsid w:val="004F218F"/>
    <w:rsid w:val="004F2FC7"/>
    <w:rsid w:val="004F3CC5"/>
    <w:rsid w:val="004F5227"/>
    <w:rsid w:val="004F6939"/>
    <w:rsid w:val="004F6AB6"/>
    <w:rsid w:val="005019E5"/>
    <w:rsid w:val="00501F26"/>
    <w:rsid w:val="005029A2"/>
    <w:rsid w:val="00502F3E"/>
    <w:rsid w:val="00503210"/>
    <w:rsid w:val="005035F7"/>
    <w:rsid w:val="00507149"/>
    <w:rsid w:val="00507CBB"/>
    <w:rsid w:val="00511210"/>
    <w:rsid w:val="00511A28"/>
    <w:rsid w:val="00511A98"/>
    <w:rsid w:val="00512F7B"/>
    <w:rsid w:val="00515EAB"/>
    <w:rsid w:val="00516A02"/>
    <w:rsid w:val="00516EB4"/>
    <w:rsid w:val="0051718D"/>
    <w:rsid w:val="005175DA"/>
    <w:rsid w:val="00523115"/>
    <w:rsid w:val="00525D87"/>
    <w:rsid w:val="0052650A"/>
    <w:rsid w:val="005367E6"/>
    <w:rsid w:val="00540B74"/>
    <w:rsid w:val="005416CF"/>
    <w:rsid w:val="0054272A"/>
    <w:rsid w:val="005449FB"/>
    <w:rsid w:val="00545BAB"/>
    <w:rsid w:val="00547859"/>
    <w:rsid w:val="00550295"/>
    <w:rsid w:val="00551360"/>
    <w:rsid w:val="00551EBE"/>
    <w:rsid w:val="00554575"/>
    <w:rsid w:val="00554C0E"/>
    <w:rsid w:val="00555AFA"/>
    <w:rsid w:val="0055699B"/>
    <w:rsid w:val="00562B8F"/>
    <w:rsid w:val="00563125"/>
    <w:rsid w:val="0056347C"/>
    <w:rsid w:val="00563A5F"/>
    <w:rsid w:val="00563B62"/>
    <w:rsid w:val="00565FD3"/>
    <w:rsid w:val="00566436"/>
    <w:rsid w:val="005713C4"/>
    <w:rsid w:val="00573619"/>
    <w:rsid w:val="00574060"/>
    <w:rsid w:val="0057480C"/>
    <w:rsid w:val="00577005"/>
    <w:rsid w:val="00577FC3"/>
    <w:rsid w:val="005808CE"/>
    <w:rsid w:val="005816C4"/>
    <w:rsid w:val="005818EF"/>
    <w:rsid w:val="0058206E"/>
    <w:rsid w:val="0058280B"/>
    <w:rsid w:val="00584D90"/>
    <w:rsid w:val="00585764"/>
    <w:rsid w:val="005871C9"/>
    <w:rsid w:val="005871DE"/>
    <w:rsid w:val="00590ABA"/>
    <w:rsid w:val="0059106C"/>
    <w:rsid w:val="005913B0"/>
    <w:rsid w:val="00591A8F"/>
    <w:rsid w:val="00594C78"/>
    <w:rsid w:val="0059572D"/>
    <w:rsid w:val="005968B0"/>
    <w:rsid w:val="00597E50"/>
    <w:rsid w:val="005A2B49"/>
    <w:rsid w:val="005A36E2"/>
    <w:rsid w:val="005A4727"/>
    <w:rsid w:val="005A4A13"/>
    <w:rsid w:val="005B2461"/>
    <w:rsid w:val="005B4587"/>
    <w:rsid w:val="005B5137"/>
    <w:rsid w:val="005B744E"/>
    <w:rsid w:val="005C0D2B"/>
    <w:rsid w:val="005C3C4F"/>
    <w:rsid w:val="005C3E2D"/>
    <w:rsid w:val="005C458A"/>
    <w:rsid w:val="005C53A0"/>
    <w:rsid w:val="005C6275"/>
    <w:rsid w:val="005C6661"/>
    <w:rsid w:val="005C7118"/>
    <w:rsid w:val="005D0AAA"/>
    <w:rsid w:val="005D4A33"/>
    <w:rsid w:val="005D5C86"/>
    <w:rsid w:val="005D7917"/>
    <w:rsid w:val="005E21F5"/>
    <w:rsid w:val="005E479C"/>
    <w:rsid w:val="005E6EB5"/>
    <w:rsid w:val="005E7351"/>
    <w:rsid w:val="005F1A02"/>
    <w:rsid w:val="005F252B"/>
    <w:rsid w:val="005F2780"/>
    <w:rsid w:val="005F2DF1"/>
    <w:rsid w:val="005F2FEF"/>
    <w:rsid w:val="005F4F54"/>
    <w:rsid w:val="005F563D"/>
    <w:rsid w:val="005F5A7F"/>
    <w:rsid w:val="005F7739"/>
    <w:rsid w:val="00603C60"/>
    <w:rsid w:val="00607341"/>
    <w:rsid w:val="00607D9C"/>
    <w:rsid w:val="00610A37"/>
    <w:rsid w:val="00610FF9"/>
    <w:rsid w:val="00613187"/>
    <w:rsid w:val="006136B4"/>
    <w:rsid w:val="006137A0"/>
    <w:rsid w:val="00615569"/>
    <w:rsid w:val="00617B17"/>
    <w:rsid w:val="006210AE"/>
    <w:rsid w:val="00622DFB"/>
    <w:rsid w:val="006230E6"/>
    <w:rsid w:val="00624E87"/>
    <w:rsid w:val="0062506C"/>
    <w:rsid w:val="0062524F"/>
    <w:rsid w:val="00625413"/>
    <w:rsid w:val="00627206"/>
    <w:rsid w:val="00627623"/>
    <w:rsid w:val="00630411"/>
    <w:rsid w:val="006309A5"/>
    <w:rsid w:val="0063122C"/>
    <w:rsid w:val="00633288"/>
    <w:rsid w:val="00633A35"/>
    <w:rsid w:val="00637E35"/>
    <w:rsid w:val="00637EA3"/>
    <w:rsid w:val="00637F17"/>
    <w:rsid w:val="00640E75"/>
    <w:rsid w:val="0064218A"/>
    <w:rsid w:val="00642944"/>
    <w:rsid w:val="00650FC0"/>
    <w:rsid w:val="006514EF"/>
    <w:rsid w:val="00653A4B"/>
    <w:rsid w:val="00656521"/>
    <w:rsid w:val="00656D84"/>
    <w:rsid w:val="00657CCB"/>
    <w:rsid w:val="00661224"/>
    <w:rsid w:val="006615B7"/>
    <w:rsid w:val="00682B67"/>
    <w:rsid w:val="00682D16"/>
    <w:rsid w:val="006854CF"/>
    <w:rsid w:val="0068685C"/>
    <w:rsid w:val="0068785E"/>
    <w:rsid w:val="006904C2"/>
    <w:rsid w:val="00690835"/>
    <w:rsid w:val="006911EE"/>
    <w:rsid w:val="0069294D"/>
    <w:rsid w:val="006A158C"/>
    <w:rsid w:val="006A1E84"/>
    <w:rsid w:val="006A2E6F"/>
    <w:rsid w:val="006A4303"/>
    <w:rsid w:val="006A4CB4"/>
    <w:rsid w:val="006A5C55"/>
    <w:rsid w:val="006A7195"/>
    <w:rsid w:val="006B0FBC"/>
    <w:rsid w:val="006B1E6F"/>
    <w:rsid w:val="006B2D55"/>
    <w:rsid w:val="006B3F5B"/>
    <w:rsid w:val="006B3FDB"/>
    <w:rsid w:val="006B4D41"/>
    <w:rsid w:val="006B5CBF"/>
    <w:rsid w:val="006B7FE2"/>
    <w:rsid w:val="006C1577"/>
    <w:rsid w:val="006C29CA"/>
    <w:rsid w:val="006C4FB1"/>
    <w:rsid w:val="006C5935"/>
    <w:rsid w:val="006C6516"/>
    <w:rsid w:val="006C69D0"/>
    <w:rsid w:val="006C77BE"/>
    <w:rsid w:val="006D424C"/>
    <w:rsid w:val="006D52CB"/>
    <w:rsid w:val="006D5DDF"/>
    <w:rsid w:val="006E2638"/>
    <w:rsid w:val="006E44DA"/>
    <w:rsid w:val="006E47D1"/>
    <w:rsid w:val="006E50D1"/>
    <w:rsid w:val="006E51AC"/>
    <w:rsid w:val="006E65B6"/>
    <w:rsid w:val="006E6E69"/>
    <w:rsid w:val="006F049C"/>
    <w:rsid w:val="006F06CF"/>
    <w:rsid w:val="006F451C"/>
    <w:rsid w:val="006F4F5C"/>
    <w:rsid w:val="006F573C"/>
    <w:rsid w:val="006F5906"/>
    <w:rsid w:val="006F7ACA"/>
    <w:rsid w:val="0070178A"/>
    <w:rsid w:val="00702A46"/>
    <w:rsid w:val="00703C5A"/>
    <w:rsid w:val="00704CCB"/>
    <w:rsid w:val="00705CE1"/>
    <w:rsid w:val="00706469"/>
    <w:rsid w:val="00706564"/>
    <w:rsid w:val="00706ADB"/>
    <w:rsid w:val="007073BC"/>
    <w:rsid w:val="00707618"/>
    <w:rsid w:val="00710DBC"/>
    <w:rsid w:val="00711DEC"/>
    <w:rsid w:val="00713F6D"/>
    <w:rsid w:val="00717276"/>
    <w:rsid w:val="00717430"/>
    <w:rsid w:val="00717D5F"/>
    <w:rsid w:val="007215BE"/>
    <w:rsid w:val="00721C5F"/>
    <w:rsid w:val="00723582"/>
    <w:rsid w:val="00723F1A"/>
    <w:rsid w:val="00724360"/>
    <w:rsid w:val="00725A4D"/>
    <w:rsid w:val="00725A5B"/>
    <w:rsid w:val="00725D59"/>
    <w:rsid w:val="00726F64"/>
    <w:rsid w:val="00730677"/>
    <w:rsid w:val="007345C8"/>
    <w:rsid w:val="00736832"/>
    <w:rsid w:val="00736A38"/>
    <w:rsid w:val="0074464E"/>
    <w:rsid w:val="00746956"/>
    <w:rsid w:val="0075091D"/>
    <w:rsid w:val="00753422"/>
    <w:rsid w:val="00753666"/>
    <w:rsid w:val="007610BD"/>
    <w:rsid w:val="007625F7"/>
    <w:rsid w:val="0076282F"/>
    <w:rsid w:val="00762C9D"/>
    <w:rsid w:val="00767B85"/>
    <w:rsid w:val="007734D2"/>
    <w:rsid w:val="0077685F"/>
    <w:rsid w:val="007800C8"/>
    <w:rsid w:val="00783464"/>
    <w:rsid w:val="0078463D"/>
    <w:rsid w:val="00792576"/>
    <w:rsid w:val="00792EE8"/>
    <w:rsid w:val="0079698C"/>
    <w:rsid w:val="00796C40"/>
    <w:rsid w:val="007A1482"/>
    <w:rsid w:val="007A181E"/>
    <w:rsid w:val="007A1ED5"/>
    <w:rsid w:val="007A3AAD"/>
    <w:rsid w:val="007A7D73"/>
    <w:rsid w:val="007B02E9"/>
    <w:rsid w:val="007B03C2"/>
    <w:rsid w:val="007B0D2F"/>
    <w:rsid w:val="007B15BF"/>
    <w:rsid w:val="007B174B"/>
    <w:rsid w:val="007B6741"/>
    <w:rsid w:val="007B6C65"/>
    <w:rsid w:val="007B7CD4"/>
    <w:rsid w:val="007C21D9"/>
    <w:rsid w:val="007C7D9A"/>
    <w:rsid w:val="007D00B1"/>
    <w:rsid w:val="007D5721"/>
    <w:rsid w:val="007D7367"/>
    <w:rsid w:val="007E0F43"/>
    <w:rsid w:val="007E2610"/>
    <w:rsid w:val="007E2F60"/>
    <w:rsid w:val="007E4BBE"/>
    <w:rsid w:val="007E4C30"/>
    <w:rsid w:val="007E5558"/>
    <w:rsid w:val="007E7B7B"/>
    <w:rsid w:val="007F0986"/>
    <w:rsid w:val="007F3C6C"/>
    <w:rsid w:val="007F57AC"/>
    <w:rsid w:val="007F583F"/>
    <w:rsid w:val="007F7911"/>
    <w:rsid w:val="00800438"/>
    <w:rsid w:val="00801758"/>
    <w:rsid w:val="00801FA6"/>
    <w:rsid w:val="00805412"/>
    <w:rsid w:val="00805FC1"/>
    <w:rsid w:val="0081092D"/>
    <w:rsid w:val="0081178C"/>
    <w:rsid w:val="00813EF7"/>
    <w:rsid w:val="00814F0A"/>
    <w:rsid w:val="00815AF8"/>
    <w:rsid w:val="00821811"/>
    <w:rsid w:val="00821F16"/>
    <w:rsid w:val="0082603B"/>
    <w:rsid w:val="00830EB0"/>
    <w:rsid w:val="00832B64"/>
    <w:rsid w:val="00834EBB"/>
    <w:rsid w:val="00836013"/>
    <w:rsid w:val="00836097"/>
    <w:rsid w:val="0083609C"/>
    <w:rsid w:val="00840F8E"/>
    <w:rsid w:val="008413B0"/>
    <w:rsid w:val="00841644"/>
    <w:rsid w:val="00841923"/>
    <w:rsid w:val="0084365C"/>
    <w:rsid w:val="008441E8"/>
    <w:rsid w:val="00850088"/>
    <w:rsid w:val="008512AC"/>
    <w:rsid w:val="00851BC4"/>
    <w:rsid w:val="00857F90"/>
    <w:rsid w:val="008643C9"/>
    <w:rsid w:val="0086547F"/>
    <w:rsid w:val="0086706C"/>
    <w:rsid w:val="0087251A"/>
    <w:rsid w:val="0087319E"/>
    <w:rsid w:val="00875701"/>
    <w:rsid w:val="008840CF"/>
    <w:rsid w:val="00884221"/>
    <w:rsid w:val="008846C5"/>
    <w:rsid w:val="00886B99"/>
    <w:rsid w:val="00890A62"/>
    <w:rsid w:val="00891CB3"/>
    <w:rsid w:val="00892579"/>
    <w:rsid w:val="00892963"/>
    <w:rsid w:val="008941F0"/>
    <w:rsid w:val="00896706"/>
    <w:rsid w:val="00897FDB"/>
    <w:rsid w:val="008A5F28"/>
    <w:rsid w:val="008A7CD1"/>
    <w:rsid w:val="008B325A"/>
    <w:rsid w:val="008B3FD1"/>
    <w:rsid w:val="008B4688"/>
    <w:rsid w:val="008B47D1"/>
    <w:rsid w:val="008B621B"/>
    <w:rsid w:val="008B6C0F"/>
    <w:rsid w:val="008B7237"/>
    <w:rsid w:val="008C07C1"/>
    <w:rsid w:val="008C2EF2"/>
    <w:rsid w:val="008C6804"/>
    <w:rsid w:val="008C6EFD"/>
    <w:rsid w:val="008D0F4D"/>
    <w:rsid w:val="008D6B4D"/>
    <w:rsid w:val="008E03BF"/>
    <w:rsid w:val="008E2DD6"/>
    <w:rsid w:val="008E3C71"/>
    <w:rsid w:val="008E4289"/>
    <w:rsid w:val="008E4E12"/>
    <w:rsid w:val="008F236F"/>
    <w:rsid w:val="008F29EE"/>
    <w:rsid w:val="008F2CFD"/>
    <w:rsid w:val="008F36B4"/>
    <w:rsid w:val="008F4AC2"/>
    <w:rsid w:val="008F4BD8"/>
    <w:rsid w:val="008F7524"/>
    <w:rsid w:val="00900F7A"/>
    <w:rsid w:val="009015F5"/>
    <w:rsid w:val="00902362"/>
    <w:rsid w:val="0090677C"/>
    <w:rsid w:val="00906A16"/>
    <w:rsid w:val="00907424"/>
    <w:rsid w:val="00910581"/>
    <w:rsid w:val="009117D0"/>
    <w:rsid w:val="00914239"/>
    <w:rsid w:val="009156A3"/>
    <w:rsid w:val="00917863"/>
    <w:rsid w:val="00920835"/>
    <w:rsid w:val="00920FB8"/>
    <w:rsid w:val="0092577F"/>
    <w:rsid w:val="00931789"/>
    <w:rsid w:val="0093342A"/>
    <w:rsid w:val="00934C69"/>
    <w:rsid w:val="00935298"/>
    <w:rsid w:val="00935E15"/>
    <w:rsid w:val="00937623"/>
    <w:rsid w:val="00937C35"/>
    <w:rsid w:val="009414C0"/>
    <w:rsid w:val="00942323"/>
    <w:rsid w:val="0094306E"/>
    <w:rsid w:val="00943626"/>
    <w:rsid w:val="00943C59"/>
    <w:rsid w:val="00945433"/>
    <w:rsid w:val="009455CF"/>
    <w:rsid w:val="00953AF7"/>
    <w:rsid w:val="00954C96"/>
    <w:rsid w:val="00960969"/>
    <w:rsid w:val="00960C45"/>
    <w:rsid w:val="00961A53"/>
    <w:rsid w:val="0096250D"/>
    <w:rsid w:val="009640AA"/>
    <w:rsid w:val="00964D67"/>
    <w:rsid w:val="00965156"/>
    <w:rsid w:val="009704EB"/>
    <w:rsid w:val="0097052F"/>
    <w:rsid w:val="0097212C"/>
    <w:rsid w:val="00972725"/>
    <w:rsid w:val="00972B28"/>
    <w:rsid w:val="00973614"/>
    <w:rsid w:val="00976614"/>
    <w:rsid w:val="00980A46"/>
    <w:rsid w:val="00982294"/>
    <w:rsid w:val="00982ECD"/>
    <w:rsid w:val="009831CE"/>
    <w:rsid w:val="00984AEC"/>
    <w:rsid w:val="00991672"/>
    <w:rsid w:val="009922B9"/>
    <w:rsid w:val="0099323B"/>
    <w:rsid w:val="009969D6"/>
    <w:rsid w:val="00997192"/>
    <w:rsid w:val="009A02FB"/>
    <w:rsid w:val="009A24A2"/>
    <w:rsid w:val="009A2B19"/>
    <w:rsid w:val="009A6B1A"/>
    <w:rsid w:val="009B4751"/>
    <w:rsid w:val="009B5788"/>
    <w:rsid w:val="009B634D"/>
    <w:rsid w:val="009C0152"/>
    <w:rsid w:val="009D3047"/>
    <w:rsid w:val="009D3895"/>
    <w:rsid w:val="009D6507"/>
    <w:rsid w:val="009D7A9D"/>
    <w:rsid w:val="009D7C3A"/>
    <w:rsid w:val="009E0FA0"/>
    <w:rsid w:val="009E3F4B"/>
    <w:rsid w:val="009E6E0C"/>
    <w:rsid w:val="009E72EB"/>
    <w:rsid w:val="009F32E3"/>
    <w:rsid w:val="009F362C"/>
    <w:rsid w:val="009F3FD4"/>
    <w:rsid w:val="009F5088"/>
    <w:rsid w:val="009F51B5"/>
    <w:rsid w:val="00A01567"/>
    <w:rsid w:val="00A0448F"/>
    <w:rsid w:val="00A04DAD"/>
    <w:rsid w:val="00A056B9"/>
    <w:rsid w:val="00A07814"/>
    <w:rsid w:val="00A10B75"/>
    <w:rsid w:val="00A10E7D"/>
    <w:rsid w:val="00A110E5"/>
    <w:rsid w:val="00A11C56"/>
    <w:rsid w:val="00A13882"/>
    <w:rsid w:val="00A14A0F"/>
    <w:rsid w:val="00A15AA7"/>
    <w:rsid w:val="00A15C2D"/>
    <w:rsid w:val="00A202B1"/>
    <w:rsid w:val="00A22532"/>
    <w:rsid w:val="00A23729"/>
    <w:rsid w:val="00A25F66"/>
    <w:rsid w:val="00A26850"/>
    <w:rsid w:val="00A26D5C"/>
    <w:rsid w:val="00A31BBF"/>
    <w:rsid w:val="00A350C0"/>
    <w:rsid w:val="00A35738"/>
    <w:rsid w:val="00A36A6B"/>
    <w:rsid w:val="00A37B9F"/>
    <w:rsid w:val="00A40518"/>
    <w:rsid w:val="00A406EE"/>
    <w:rsid w:val="00A435EF"/>
    <w:rsid w:val="00A43782"/>
    <w:rsid w:val="00A44E6A"/>
    <w:rsid w:val="00A4705A"/>
    <w:rsid w:val="00A500D4"/>
    <w:rsid w:val="00A50BA0"/>
    <w:rsid w:val="00A511A0"/>
    <w:rsid w:val="00A52E68"/>
    <w:rsid w:val="00A53521"/>
    <w:rsid w:val="00A535AD"/>
    <w:rsid w:val="00A54CBE"/>
    <w:rsid w:val="00A56197"/>
    <w:rsid w:val="00A610AB"/>
    <w:rsid w:val="00A617A1"/>
    <w:rsid w:val="00A635E5"/>
    <w:rsid w:val="00A6390C"/>
    <w:rsid w:val="00A64073"/>
    <w:rsid w:val="00A66609"/>
    <w:rsid w:val="00A70B12"/>
    <w:rsid w:val="00A72203"/>
    <w:rsid w:val="00A72C97"/>
    <w:rsid w:val="00A75792"/>
    <w:rsid w:val="00A75C68"/>
    <w:rsid w:val="00A76B4B"/>
    <w:rsid w:val="00A82919"/>
    <w:rsid w:val="00A82958"/>
    <w:rsid w:val="00A82DC5"/>
    <w:rsid w:val="00A85087"/>
    <w:rsid w:val="00A85594"/>
    <w:rsid w:val="00A86888"/>
    <w:rsid w:val="00A9152B"/>
    <w:rsid w:val="00A919F9"/>
    <w:rsid w:val="00A928F4"/>
    <w:rsid w:val="00A9342B"/>
    <w:rsid w:val="00A94C4E"/>
    <w:rsid w:val="00A960D4"/>
    <w:rsid w:val="00AA042B"/>
    <w:rsid w:val="00AA083A"/>
    <w:rsid w:val="00AA353C"/>
    <w:rsid w:val="00AB000E"/>
    <w:rsid w:val="00AB0083"/>
    <w:rsid w:val="00AB21C9"/>
    <w:rsid w:val="00AB593C"/>
    <w:rsid w:val="00AB6FE9"/>
    <w:rsid w:val="00AB7847"/>
    <w:rsid w:val="00AC07B5"/>
    <w:rsid w:val="00AC0D7B"/>
    <w:rsid w:val="00AC21EA"/>
    <w:rsid w:val="00AC35F3"/>
    <w:rsid w:val="00AC56D5"/>
    <w:rsid w:val="00AC7577"/>
    <w:rsid w:val="00AD454B"/>
    <w:rsid w:val="00AD46DF"/>
    <w:rsid w:val="00AD4FA8"/>
    <w:rsid w:val="00AD5674"/>
    <w:rsid w:val="00AE460F"/>
    <w:rsid w:val="00AE5B5B"/>
    <w:rsid w:val="00AE67B8"/>
    <w:rsid w:val="00AF7A90"/>
    <w:rsid w:val="00B00E20"/>
    <w:rsid w:val="00B038B8"/>
    <w:rsid w:val="00B055F7"/>
    <w:rsid w:val="00B072CB"/>
    <w:rsid w:val="00B115C0"/>
    <w:rsid w:val="00B13EA7"/>
    <w:rsid w:val="00B158E0"/>
    <w:rsid w:val="00B21417"/>
    <w:rsid w:val="00B24246"/>
    <w:rsid w:val="00B2537C"/>
    <w:rsid w:val="00B25F0B"/>
    <w:rsid w:val="00B26487"/>
    <w:rsid w:val="00B3324B"/>
    <w:rsid w:val="00B33F3A"/>
    <w:rsid w:val="00B34198"/>
    <w:rsid w:val="00B341F9"/>
    <w:rsid w:val="00B364D7"/>
    <w:rsid w:val="00B40BBF"/>
    <w:rsid w:val="00B41EAE"/>
    <w:rsid w:val="00B4202A"/>
    <w:rsid w:val="00B44556"/>
    <w:rsid w:val="00B45329"/>
    <w:rsid w:val="00B45C11"/>
    <w:rsid w:val="00B467B6"/>
    <w:rsid w:val="00B51392"/>
    <w:rsid w:val="00B52493"/>
    <w:rsid w:val="00B535FD"/>
    <w:rsid w:val="00B56583"/>
    <w:rsid w:val="00B56C49"/>
    <w:rsid w:val="00B6045F"/>
    <w:rsid w:val="00B60A6E"/>
    <w:rsid w:val="00B610EE"/>
    <w:rsid w:val="00B64703"/>
    <w:rsid w:val="00B64E94"/>
    <w:rsid w:val="00B65851"/>
    <w:rsid w:val="00B66BAF"/>
    <w:rsid w:val="00B674CB"/>
    <w:rsid w:val="00B67E23"/>
    <w:rsid w:val="00B70790"/>
    <w:rsid w:val="00B710BA"/>
    <w:rsid w:val="00B73BF2"/>
    <w:rsid w:val="00B73D37"/>
    <w:rsid w:val="00B77FC8"/>
    <w:rsid w:val="00B803E0"/>
    <w:rsid w:val="00B83B17"/>
    <w:rsid w:val="00B87A72"/>
    <w:rsid w:val="00B9065B"/>
    <w:rsid w:val="00B943B3"/>
    <w:rsid w:val="00B94C35"/>
    <w:rsid w:val="00B94D6E"/>
    <w:rsid w:val="00B95C34"/>
    <w:rsid w:val="00BA01E6"/>
    <w:rsid w:val="00BA1D5A"/>
    <w:rsid w:val="00BA2B78"/>
    <w:rsid w:val="00BA31BA"/>
    <w:rsid w:val="00BA4191"/>
    <w:rsid w:val="00BA68D3"/>
    <w:rsid w:val="00BB01B6"/>
    <w:rsid w:val="00BB5F5C"/>
    <w:rsid w:val="00BB7D86"/>
    <w:rsid w:val="00BC0A8D"/>
    <w:rsid w:val="00BC1D04"/>
    <w:rsid w:val="00BC4593"/>
    <w:rsid w:val="00BC5691"/>
    <w:rsid w:val="00BC7040"/>
    <w:rsid w:val="00BC73CE"/>
    <w:rsid w:val="00BD0AF5"/>
    <w:rsid w:val="00BD27EF"/>
    <w:rsid w:val="00BD7778"/>
    <w:rsid w:val="00BD7CFB"/>
    <w:rsid w:val="00BE1BC1"/>
    <w:rsid w:val="00BE2978"/>
    <w:rsid w:val="00BE4015"/>
    <w:rsid w:val="00BE6CD7"/>
    <w:rsid w:val="00BF0216"/>
    <w:rsid w:val="00BF1CAA"/>
    <w:rsid w:val="00BF1CF1"/>
    <w:rsid w:val="00BF24CC"/>
    <w:rsid w:val="00BF2506"/>
    <w:rsid w:val="00BF347F"/>
    <w:rsid w:val="00BF3E0A"/>
    <w:rsid w:val="00BF4235"/>
    <w:rsid w:val="00BF64FD"/>
    <w:rsid w:val="00C01859"/>
    <w:rsid w:val="00C040B6"/>
    <w:rsid w:val="00C04A41"/>
    <w:rsid w:val="00C05B57"/>
    <w:rsid w:val="00C06550"/>
    <w:rsid w:val="00C11B19"/>
    <w:rsid w:val="00C11C15"/>
    <w:rsid w:val="00C1266A"/>
    <w:rsid w:val="00C144FB"/>
    <w:rsid w:val="00C24AFB"/>
    <w:rsid w:val="00C27BE2"/>
    <w:rsid w:val="00C34E46"/>
    <w:rsid w:val="00C35715"/>
    <w:rsid w:val="00C35ADC"/>
    <w:rsid w:val="00C4032E"/>
    <w:rsid w:val="00C41435"/>
    <w:rsid w:val="00C43811"/>
    <w:rsid w:val="00C45D53"/>
    <w:rsid w:val="00C4617C"/>
    <w:rsid w:val="00C50528"/>
    <w:rsid w:val="00C512D3"/>
    <w:rsid w:val="00C53B4B"/>
    <w:rsid w:val="00C549AF"/>
    <w:rsid w:val="00C55870"/>
    <w:rsid w:val="00C57D0B"/>
    <w:rsid w:val="00C61CCD"/>
    <w:rsid w:val="00C622C8"/>
    <w:rsid w:val="00C6534F"/>
    <w:rsid w:val="00C6645E"/>
    <w:rsid w:val="00C757E3"/>
    <w:rsid w:val="00C766E9"/>
    <w:rsid w:val="00C802D5"/>
    <w:rsid w:val="00C809AA"/>
    <w:rsid w:val="00C80A0D"/>
    <w:rsid w:val="00C81B4E"/>
    <w:rsid w:val="00C85C17"/>
    <w:rsid w:val="00C90469"/>
    <w:rsid w:val="00C94C64"/>
    <w:rsid w:val="00C960D7"/>
    <w:rsid w:val="00CA3383"/>
    <w:rsid w:val="00CA67FA"/>
    <w:rsid w:val="00CA6F06"/>
    <w:rsid w:val="00CB09BF"/>
    <w:rsid w:val="00CB0C52"/>
    <w:rsid w:val="00CB2A7D"/>
    <w:rsid w:val="00CB2C74"/>
    <w:rsid w:val="00CB36D5"/>
    <w:rsid w:val="00CB3E88"/>
    <w:rsid w:val="00CB47D7"/>
    <w:rsid w:val="00CB590D"/>
    <w:rsid w:val="00CB5F39"/>
    <w:rsid w:val="00CB758E"/>
    <w:rsid w:val="00CC33CD"/>
    <w:rsid w:val="00CC6E0F"/>
    <w:rsid w:val="00CD0C0C"/>
    <w:rsid w:val="00CD0DDB"/>
    <w:rsid w:val="00CD19CD"/>
    <w:rsid w:val="00CD383D"/>
    <w:rsid w:val="00CD4503"/>
    <w:rsid w:val="00CD6AB9"/>
    <w:rsid w:val="00CD7CDF"/>
    <w:rsid w:val="00CD7FA4"/>
    <w:rsid w:val="00CE21E6"/>
    <w:rsid w:val="00CE2853"/>
    <w:rsid w:val="00CE536D"/>
    <w:rsid w:val="00CE6609"/>
    <w:rsid w:val="00CE69F1"/>
    <w:rsid w:val="00CF703F"/>
    <w:rsid w:val="00CF764A"/>
    <w:rsid w:val="00D0061B"/>
    <w:rsid w:val="00D019D9"/>
    <w:rsid w:val="00D027AD"/>
    <w:rsid w:val="00D0312D"/>
    <w:rsid w:val="00D03AC0"/>
    <w:rsid w:val="00D05D4B"/>
    <w:rsid w:val="00D05FA7"/>
    <w:rsid w:val="00D060C6"/>
    <w:rsid w:val="00D11B0E"/>
    <w:rsid w:val="00D1318D"/>
    <w:rsid w:val="00D14312"/>
    <w:rsid w:val="00D14421"/>
    <w:rsid w:val="00D166C9"/>
    <w:rsid w:val="00D172E5"/>
    <w:rsid w:val="00D2154C"/>
    <w:rsid w:val="00D22989"/>
    <w:rsid w:val="00D233BE"/>
    <w:rsid w:val="00D23FB5"/>
    <w:rsid w:val="00D2513B"/>
    <w:rsid w:val="00D25A95"/>
    <w:rsid w:val="00D25AE2"/>
    <w:rsid w:val="00D27BC5"/>
    <w:rsid w:val="00D3271A"/>
    <w:rsid w:val="00D372E4"/>
    <w:rsid w:val="00D40E26"/>
    <w:rsid w:val="00D40EED"/>
    <w:rsid w:val="00D4204D"/>
    <w:rsid w:val="00D428A8"/>
    <w:rsid w:val="00D44F07"/>
    <w:rsid w:val="00D450BD"/>
    <w:rsid w:val="00D4718F"/>
    <w:rsid w:val="00D47688"/>
    <w:rsid w:val="00D55847"/>
    <w:rsid w:val="00D5700D"/>
    <w:rsid w:val="00D607BA"/>
    <w:rsid w:val="00D616F6"/>
    <w:rsid w:val="00D6252F"/>
    <w:rsid w:val="00D63EB9"/>
    <w:rsid w:val="00D64459"/>
    <w:rsid w:val="00D64CAD"/>
    <w:rsid w:val="00D6610D"/>
    <w:rsid w:val="00D708B5"/>
    <w:rsid w:val="00D7124C"/>
    <w:rsid w:val="00D71CEA"/>
    <w:rsid w:val="00D75C90"/>
    <w:rsid w:val="00D75F1D"/>
    <w:rsid w:val="00D770ED"/>
    <w:rsid w:val="00D83303"/>
    <w:rsid w:val="00D8428A"/>
    <w:rsid w:val="00D874A1"/>
    <w:rsid w:val="00D9245C"/>
    <w:rsid w:val="00D927EB"/>
    <w:rsid w:val="00D92C52"/>
    <w:rsid w:val="00D93E65"/>
    <w:rsid w:val="00D9408B"/>
    <w:rsid w:val="00D94877"/>
    <w:rsid w:val="00D9611C"/>
    <w:rsid w:val="00D962E1"/>
    <w:rsid w:val="00D96BF8"/>
    <w:rsid w:val="00D96D7D"/>
    <w:rsid w:val="00DA126D"/>
    <w:rsid w:val="00DA360A"/>
    <w:rsid w:val="00DA3D9B"/>
    <w:rsid w:val="00DA7427"/>
    <w:rsid w:val="00DC1AFB"/>
    <w:rsid w:val="00DC3CAC"/>
    <w:rsid w:val="00DC448B"/>
    <w:rsid w:val="00DD08FD"/>
    <w:rsid w:val="00DD0BB4"/>
    <w:rsid w:val="00DD2261"/>
    <w:rsid w:val="00DD268A"/>
    <w:rsid w:val="00DD2FB4"/>
    <w:rsid w:val="00DD31B4"/>
    <w:rsid w:val="00DD5A49"/>
    <w:rsid w:val="00DD6C4D"/>
    <w:rsid w:val="00DE0D4C"/>
    <w:rsid w:val="00DE1A9C"/>
    <w:rsid w:val="00DE561A"/>
    <w:rsid w:val="00DE5CCC"/>
    <w:rsid w:val="00DE6E81"/>
    <w:rsid w:val="00DF0F5D"/>
    <w:rsid w:val="00DF5BC5"/>
    <w:rsid w:val="00DF6A8E"/>
    <w:rsid w:val="00E006FC"/>
    <w:rsid w:val="00E07AC5"/>
    <w:rsid w:val="00E10B1F"/>
    <w:rsid w:val="00E13700"/>
    <w:rsid w:val="00E13C48"/>
    <w:rsid w:val="00E16021"/>
    <w:rsid w:val="00E160CC"/>
    <w:rsid w:val="00E16CC3"/>
    <w:rsid w:val="00E20A1A"/>
    <w:rsid w:val="00E20FA1"/>
    <w:rsid w:val="00E222A6"/>
    <w:rsid w:val="00E2347C"/>
    <w:rsid w:val="00E23DA4"/>
    <w:rsid w:val="00E3054F"/>
    <w:rsid w:val="00E30C1D"/>
    <w:rsid w:val="00E310E4"/>
    <w:rsid w:val="00E31195"/>
    <w:rsid w:val="00E333CB"/>
    <w:rsid w:val="00E354E1"/>
    <w:rsid w:val="00E37B9C"/>
    <w:rsid w:val="00E40AB8"/>
    <w:rsid w:val="00E43D27"/>
    <w:rsid w:val="00E4538A"/>
    <w:rsid w:val="00E4631F"/>
    <w:rsid w:val="00E47A4B"/>
    <w:rsid w:val="00E5088C"/>
    <w:rsid w:val="00E50E64"/>
    <w:rsid w:val="00E51816"/>
    <w:rsid w:val="00E525A7"/>
    <w:rsid w:val="00E539FF"/>
    <w:rsid w:val="00E56581"/>
    <w:rsid w:val="00E61524"/>
    <w:rsid w:val="00E61E8D"/>
    <w:rsid w:val="00E645DB"/>
    <w:rsid w:val="00E6734A"/>
    <w:rsid w:val="00E70567"/>
    <w:rsid w:val="00E71205"/>
    <w:rsid w:val="00E71B15"/>
    <w:rsid w:val="00E752B2"/>
    <w:rsid w:val="00E75DD5"/>
    <w:rsid w:val="00E83F5C"/>
    <w:rsid w:val="00E85BD1"/>
    <w:rsid w:val="00E87350"/>
    <w:rsid w:val="00E87C0C"/>
    <w:rsid w:val="00E92611"/>
    <w:rsid w:val="00EA1766"/>
    <w:rsid w:val="00EA1EC3"/>
    <w:rsid w:val="00EA20DD"/>
    <w:rsid w:val="00EA38A8"/>
    <w:rsid w:val="00EA4B22"/>
    <w:rsid w:val="00EB2A35"/>
    <w:rsid w:val="00EB3ABC"/>
    <w:rsid w:val="00EB61A0"/>
    <w:rsid w:val="00EB73A7"/>
    <w:rsid w:val="00EC2572"/>
    <w:rsid w:val="00EC4547"/>
    <w:rsid w:val="00EC5F6C"/>
    <w:rsid w:val="00ED479D"/>
    <w:rsid w:val="00ED6824"/>
    <w:rsid w:val="00EE4EE5"/>
    <w:rsid w:val="00EE5D60"/>
    <w:rsid w:val="00EE61A5"/>
    <w:rsid w:val="00EE7D32"/>
    <w:rsid w:val="00EF3B68"/>
    <w:rsid w:val="00F00F4F"/>
    <w:rsid w:val="00F021F4"/>
    <w:rsid w:val="00F05BC2"/>
    <w:rsid w:val="00F0723A"/>
    <w:rsid w:val="00F11B1C"/>
    <w:rsid w:val="00F13F71"/>
    <w:rsid w:val="00F20B29"/>
    <w:rsid w:val="00F21202"/>
    <w:rsid w:val="00F22875"/>
    <w:rsid w:val="00F23FFA"/>
    <w:rsid w:val="00F240E1"/>
    <w:rsid w:val="00F24390"/>
    <w:rsid w:val="00F25122"/>
    <w:rsid w:val="00F2513A"/>
    <w:rsid w:val="00F25E02"/>
    <w:rsid w:val="00F26353"/>
    <w:rsid w:val="00F2638B"/>
    <w:rsid w:val="00F26450"/>
    <w:rsid w:val="00F27FC9"/>
    <w:rsid w:val="00F30128"/>
    <w:rsid w:val="00F31F59"/>
    <w:rsid w:val="00F36977"/>
    <w:rsid w:val="00F369BA"/>
    <w:rsid w:val="00F37A90"/>
    <w:rsid w:val="00F401FD"/>
    <w:rsid w:val="00F40BD8"/>
    <w:rsid w:val="00F41485"/>
    <w:rsid w:val="00F41BBE"/>
    <w:rsid w:val="00F41F8F"/>
    <w:rsid w:val="00F46861"/>
    <w:rsid w:val="00F47B05"/>
    <w:rsid w:val="00F50D87"/>
    <w:rsid w:val="00F52E91"/>
    <w:rsid w:val="00F53327"/>
    <w:rsid w:val="00F5550D"/>
    <w:rsid w:val="00F55E92"/>
    <w:rsid w:val="00F5616F"/>
    <w:rsid w:val="00F56F31"/>
    <w:rsid w:val="00F60FF2"/>
    <w:rsid w:val="00F62FE0"/>
    <w:rsid w:val="00F63870"/>
    <w:rsid w:val="00F65FB5"/>
    <w:rsid w:val="00F70386"/>
    <w:rsid w:val="00F71F14"/>
    <w:rsid w:val="00F72F7D"/>
    <w:rsid w:val="00F73514"/>
    <w:rsid w:val="00F74DD3"/>
    <w:rsid w:val="00F94952"/>
    <w:rsid w:val="00FA303D"/>
    <w:rsid w:val="00FA3ECA"/>
    <w:rsid w:val="00FA505B"/>
    <w:rsid w:val="00FA5D2F"/>
    <w:rsid w:val="00FA6883"/>
    <w:rsid w:val="00FA78FD"/>
    <w:rsid w:val="00FA7DCC"/>
    <w:rsid w:val="00FB1207"/>
    <w:rsid w:val="00FB1E56"/>
    <w:rsid w:val="00FB360F"/>
    <w:rsid w:val="00FB3E55"/>
    <w:rsid w:val="00FB6B2F"/>
    <w:rsid w:val="00FB73EC"/>
    <w:rsid w:val="00FC242A"/>
    <w:rsid w:val="00FC2A5C"/>
    <w:rsid w:val="00FC4CC1"/>
    <w:rsid w:val="00FC6A8F"/>
    <w:rsid w:val="00FD0E66"/>
    <w:rsid w:val="00FD2CD8"/>
    <w:rsid w:val="00FD3CCE"/>
    <w:rsid w:val="00FD56AB"/>
    <w:rsid w:val="00FE2D15"/>
    <w:rsid w:val="00FE45E8"/>
    <w:rsid w:val="00FE464D"/>
    <w:rsid w:val="00FE5A9E"/>
    <w:rsid w:val="00FE6FC6"/>
    <w:rsid w:val="00FE794F"/>
    <w:rsid w:val="00FE7A65"/>
    <w:rsid w:val="00FE7D25"/>
    <w:rsid w:val="00FF1AD1"/>
    <w:rsid w:val="00FF61BC"/>
    <w:rsid w:val="00FF677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A353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A35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116652">
      <w:bodyDiv w:val="1"/>
      <w:marLeft w:val="0"/>
      <w:marRight w:val="0"/>
      <w:marTop w:val="0"/>
      <w:marBottom w:val="0"/>
      <w:divBdr>
        <w:top w:val="none" w:sz="0" w:space="0" w:color="auto"/>
        <w:left w:val="none" w:sz="0" w:space="0" w:color="auto"/>
        <w:bottom w:val="none" w:sz="0" w:space="0" w:color="auto"/>
        <w:right w:val="none" w:sz="0" w:space="0" w:color="auto"/>
      </w:divBdr>
      <w:divsChild>
        <w:div w:id="618535594">
          <w:marLeft w:val="0"/>
          <w:marRight w:val="0"/>
          <w:marTop w:val="0"/>
          <w:marBottom w:val="0"/>
          <w:divBdr>
            <w:top w:val="none" w:sz="0" w:space="0" w:color="auto"/>
            <w:left w:val="none" w:sz="0" w:space="0" w:color="auto"/>
            <w:bottom w:val="none" w:sz="0" w:space="0" w:color="auto"/>
            <w:right w:val="none" w:sz="0" w:space="0" w:color="auto"/>
          </w:divBdr>
        </w:div>
        <w:div w:id="120878935">
          <w:marLeft w:val="0"/>
          <w:marRight w:val="0"/>
          <w:marTop w:val="0"/>
          <w:marBottom w:val="0"/>
          <w:divBdr>
            <w:top w:val="none" w:sz="0" w:space="0" w:color="auto"/>
            <w:left w:val="none" w:sz="0" w:space="0" w:color="auto"/>
            <w:bottom w:val="none" w:sz="0" w:space="0" w:color="auto"/>
            <w:right w:val="none" w:sz="0" w:space="0" w:color="auto"/>
          </w:divBdr>
        </w:div>
        <w:div w:id="1926187852">
          <w:marLeft w:val="0"/>
          <w:marRight w:val="0"/>
          <w:marTop w:val="0"/>
          <w:marBottom w:val="0"/>
          <w:divBdr>
            <w:top w:val="none" w:sz="0" w:space="0" w:color="auto"/>
            <w:left w:val="none" w:sz="0" w:space="0" w:color="auto"/>
            <w:bottom w:val="none" w:sz="0" w:space="0" w:color="auto"/>
            <w:right w:val="none" w:sz="0" w:space="0" w:color="auto"/>
          </w:divBdr>
        </w:div>
        <w:div w:id="1279994670">
          <w:marLeft w:val="0"/>
          <w:marRight w:val="5793"/>
          <w:marTop w:val="0"/>
          <w:marBottom w:val="0"/>
          <w:divBdr>
            <w:top w:val="none" w:sz="0" w:space="0" w:color="auto"/>
            <w:left w:val="none" w:sz="0" w:space="0" w:color="auto"/>
            <w:bottom w:val="none" w:sz="0" w:space="0" w:color="auto"/>
            <w:right w:val="none" w:sz="0" w:space="0" w:color="auto"/>
          </w:divBdr>
        </w:div>
        <w:div w:id="397169280">
          <w:marLeft w:val="0"/>
          <w:marRight w:val="5793"/>
          <w:marTop w:val="0"/>
          <w:marBottom w:val="0"/>
          <w:divBdr>
            <w:top w:val="none" w:sz="0" w:space="0" w:color="auto"/>
            <w:left w:val="none" w:sz="0" w:space="0" w:color="auto"/>
            <w:bottom w:val="none" w:sz="0" w:space="0" w:color="auto"/>
            <w:right w:val="none" w:sz="0" w:space="0" w:color="auto"/>
          </w:divBdr>
        </w:div>
        <w:div w:id="525020184">
          <w:marLeft w:val="0"/>
          <w:marRight w:val="0"/>
          <w:marTop w:val="0"/>
          <w:marBottom w:val="0"/>
          <w:divBdr>
            <w:top w:val="none" w:sz="0" w:space="0" w:color="auto"/>
            <w:left w:val="none" w:sz="0" w:space="0" w:color="auto"/>
            <w:bottom w:val="none" w:sz="0" w:space="0" w:color="auto"/>
            <w:right w:val="none" w:sz="0" w:space="0" w:color="auto"/>
          </w:divBdr>
        </w:div>
        <w:div w:id="972098147">
          <w:marLeft w:val="0"/>
          <w:marRight w:val="0"/>
          <w:marTop w:val="0"/>
          <w:marBottom w:val="0"/>
          <w:divBdr>
            <w:top w:val="none" w:sz="0" w:space="0" w:color="auto"/>
            <w:left w:val="none" w:sz="0" w:space="0" w:color="auto"/>
            <w:bottom w:val="none" w:sz="0" w:space="0" w:color="auto"/>
            <w:right w:val="none" w:sz="0" w:space="0" w:color="auto"/>
          </w:divBdr>
        </w:div>
        <w:div w:id="2032753894">
          <w:marLeft w:val="0"/>
          <w:marRight w:val="0"/>
          <w:marTop w:val="0"/>
          <w:marBottom w:val="0"/>
          <w:divBdr>
            <w:top w:val="none" w:sz="0" w:space="0" w:color="auto"/>
            <w:left w:val="none" w:sz="0" w:space="0" w:color="auto"/>
            <w:bottom w:val="none" w:sz="0" w:space="0" w:color="auto"/>
            <w:right w:val="none" w:sz="0" w:space="0" w:color="auto"/>
          </w:divBdr>
        </w:div>
        <w:div w:id="252277151">
          <w:marLeft w:val="0"/>
          <w:marRight w:val="0"/>
          <w:marTop w:val="0"/>
          <w:marBottom w:val="0"/>
          <w:divBdr>
            <w:top w:val="none" w:sz="0" w:space="0" w:color="auto"/>
            <w:left w:val="none" w:sz="0" w:space="0" w:color="auto"/>
            <w:bottom w:val="none" w:sz="0" w:space="0" w:color="auto"/>
            <w:right w:val="none" w:sz="0" w:space="0" w:color="auto"/>
          </w:divBdr>
        </w:div>
        <w:div w:id="324285588">
          <w:marLeft w:val="0"/>
          <w:marRight w:val="651"/>
          <w:marTop w:val="0"/>
          <w:marBottom w:val="0"/>
          <w:divBdr>
            <w:top w:val="none" w:sz="0" w:space="0" w:color="auto"/>
            <w:left w:val="none" w:sz="0" w:space="0" w:color="auto"/>
            <w:bottom w:val="none" w:sz="0" w:space="0" w:color="auto"/>
            <w:right w:val="none" w:sz="0" w:space="0" w:color="auto"/>
          </w:divBdr>
        </w:div>
        <w:div w:id="501623751">
          <w:marLeft w:val="0"/>
          <w:marRight w:val="651"/>
          <w:marTop w:val="0"/>
          <w:marBottom w:val="0"/>
          <w:divBdr>
            <w:top w:val="none" w:sz="0" w:space="0" w:color="auto"/>
            <w:left w:val="none" w:sz="0" w:space="0" w:color="auto"/>
            <w:bottom w:val="none" w:sz="0" w:space="0" w:color="auto"/>
            <w:right w:val="none" w:sz="0" w:space="0" w:color="auto"/>
          </w:divBdr>
        </w:div>
        <w:div w:id="423571644">
          <w:marLeft w:val="0"/>
          <w:marRight w:val="651"/>
          <w:marTop w:val="0"/>
          <w:marBottom w:val="0"/>
          <w:divBdr>
            <w:top w:val="none" w:sz="0" w:space="0" w:color="auto"/>
            <w:left w:val="none" w:sz="0" w:space="0" w:color="auto"/>
            <w:bottom w:val="none" w:sz="0" w:space="0" w:color="auto"/>
            <w:right w:val="none" w:sz="0" w:space="0" w:color="auto"/>
          </w:divBdr>
        </w:div>
        <w:div w:id="648368284">
          <w:marLeft w:val="0"/>
          <w:marRight w:val="397"/>
          <w:marTop w:val="0"/>
          <w:marBottom w:val="0"/>
          <w:divBdr>
            <w:top w:val="none" w:sz="0" w:space="0" w:color="auto"/>
            <w:left w:val="none" w:sz="0" w:space="0" w:color="auto"/>
            <w:bottom w:val="none" w:sz="0" w:space="0" w:color="auto"/>
            <w:right w:val="none" w:sz="0" w:space="0" w:color="auto"/>
          </w:divBdr>
        </w:div>
        <w:div w:id="384255927">
          <w:marLeft w:val="0"/>
          <w:marRight w:val="794"/>
          <w:marTop w:val="0"/>
          <w:marBottom w:val="0"/>
          <w:divBdr>
            <w:top w:val="none" w:sz="0" w:space="0" w:color="auto"/>
            <w:left w:val="none" w:sz="0" w:space="0" w:color="auto"/>
            <w:bottom w:val="none" w:sz="0" w:space="0" w:color="auto"/>
            <w:right w:val="none" w:sz="0" w:space="0" w:color="auto"/>
          </w:divBdr>
        </w:div>
        <w:div w:id="1504201504">
          <w:marLeft w:val="0"/>
          <w:marRight w:val="720"/>
          <w:marTop w:val="0"/>
          <w:marBottom w:val="0"/>
          <w:divBdr>
            <w:top w:val="none" w:sz="0" w:space="0" w:color="auto"/>
            <w:left w:val="none" w:sz="0" w:space="0" w:color="auto"/>
            <w:bottom w:val="none" w:sz="0" w:space="0" w:color="auto"/>
            <w:right w:val="none" w:sz="0" w:space="0" w:color="auto"/>
          </w:divBdr>
        </w:div>
        <w:div w:id="761340440">
          <w:marLeft w:val="0"/>
          <w:marRight w:val="794"/>
          <w:marTop w:val="0"/>
          <w:marBottom w:val="0"/>
          <w:divBdr>
            <w:top w:val="none" w:sz="0" w:space="0" w:color="auto"/>
            <w:left w:val="none" w:sz="0" w:space="0" w:color="auto"/>
            <w:bottom w:val="none" w:sz="0" w:space="0" w:color="auto"/>
            <w:right w:val="none" w:sz="0" w:space="0" w:color="auto"/>
          </w:divBdr>
        </w:div>
        <w:div w:id="179046970">
          <w:marLeft w:val="0"/>
          <w:marRight w:val="794"/>
          <w:marTop w:val="0"/>
          <w:marBottom w:val="0"/>
          <w:divBdr>
            <w:top w:val="none" w:sz="0" w:space="0" w:color="auto"/>
            <w:left w:val="none" w:sz="0" w:space="0" w:color="auto"/>
            <w:bottom w:val="none" w:sz="0" w:space="0" w:color="auto"/>
            <w:right w:val="none" w:sz="0" w:space="0" w:color="auto"/>
          </w:divBdr>
        </w:div>
        <w:div w:id="1462074282">
          <w:marLeft w:val="0"/>
          <w:marRight w:val="714"/>
          <w:marTop w:val="0"/>
          <w:marBottom w:val="240"/>
          <w:divBdr>
            <w:top w:val="none" w:sz="0" w:space="0" w:color="auto"/>
            <w:left w:val="none" w:sz="0" w:space="0" w:color="auto"/>
            <w:bottom w:val="none" w:sz="0" w:space="0" w:color="auto"/>
            <w:right w:val="none" w:sz="0" w:space="0" w:color="auto"/>
          </w:divBdr>
        </w:div>
        <w:div w:id="1411124960">
          <w:marLeft w:val="0"/>
          <w:marRight w:val="753"/>
          <w:marTop w:val="0"/>
          <w:marBottom w:val="0"/>
          <w:divBdr>
            <w:top w:val="none" w:sz="0" w:space="0" w:color="auto"/>
            <w:left w:val="none" w:sz="0" w:space="0" w:color="auto"/>
            <w:bottom w:val="none" w:sz="0" w:space="0" w:color="auto"/>
            <w:right w:val="none" w:sz="0" w:space="0" w:color="auto"/>
          </w:divBdr>
        </w:div>
        <w:div w:id="558172866">
          <w:marLeft w:val="0"/>
          <w:marRight w:val="753"/>
          <w:marTop w:val="0"/>
          <w:marBottom w:val="0"/>
          <w:divBdr>
            <w:top w:val="none" w:sz="0" w:space="0" w:color="auto"/>
            <w:left w:val="none" w:sz="0" w:space="0" w:color="auto"/>
            <w:bottom w:val="none" w:sz="0" w:space="0" w:color="auto"/>
            <w:right w:val="none" w:sz="0" w:space="0" w:color="auto"/>
          </w:divBdr>
        </w:div>
        <w:div w:id="846822203">
          <w:marLeft w:val="0"/>
          <w:marRight w:val="720"/>
          <w:marTop w:val="0"/>
          <w:marBottom w:val="0"/>
          <w:divBdr>
            <w:top w:val="none" w:sz="0" w:space="0" w:color="auto"/>
            <w:left w:val="none" w:sz="0" w:space="0" w:color="auto"/>
            <w:bottom w:val="none" w:sz="0" w:space="0" w:color="auto"/>
            <w:right w:val="none" w:sz="0" w:space="0" w:color="auto"/>
          </w:divBdr>
        </w:div>
        <w:div w:id="581836432">
          <w:marLeft w:val="0"/>
          <w:marRight w:val="397"/>
          <w:marTop w:val="0"/>
          <w:marBottom w:val="0"/>
          <w:divBdr>
            <w:top w:val="none" w:sz="0" w:space="0" w:color="auto"/>
            <w:left w:val="none" w:sz="0" w:space="0" w:color="auto"/>
            <w:bottom w:val="none" w:sz="0" w:space="0" w:color="auto"/>
            <w:right w:val="none" w:sz="0" w:space="0" w:color="auto"/>
          </w:divBdr>
        </w:div>
        <w:div w:id="88474017">
          <w:marLeft w:val="0"/>
          <w:marRight w:val="397"/>
          <w:marTop w:val="0"/>
          <w:marBottom w:val="0"/>
          <w:divBdr>
            <w:top w:val="none" w:sz="0" w:space="0" w:color="auto"/>
            <w:left w:val="none" w:sz="0" w:space="0" w:color="auto"/>
            <w:bottom w:val="none" w:sz="0" w:space="0" w:color="auto"/>
            <w:right w:val="none" w:sz="0" w:space="0" w:color="auto"/>
          </w:divBdr>
        </w:div>
        <w:div w:id="106773456">
          <w:marLeft w:val="0"/>
          <w:marRight w:val="397"/>
          <w:marTop w:val="0"/>
          <w:marBottom w:val="0"/>
          <w:divBdr>
            <w:top w:val="none" w:sz="0" w:space="0" w:color="auto"/>
            <w:left w:val="none" w:sz="0" w:space="0" w:color="auto"/>
            <w:bottom w:val="none" w:sz="0" w:space="0" w:color="auto"/>
            <w:right w:val="none" w:sz="0" w:space="0" w:color="auto"/>
          </w:divBdr>
        </w:div>
        <w:div w:id="841628333">
          <w:marLeft w:val="0"/>
          <w:marRight w:val="397"/>
          <w:marTop w:val="0"/>
          <w:marBottom w:val="0"/>
          <w:divBdr>
            <w:top w:val="none" w:sz="0" w:space="0" w:color="auto"/>
            <w:left w:val="none" w:sz="0" w:space="0" w:color="auto"/>
            <w:bottom w:val="none" w:sz="0" w:space="0" w:color="auto"/>
            <w:right w:val="none" w:sz="0" w:space="0" w:color="auto"/>
          </w:divBdr>
        </w:div>
        <w:div w:id="446393153">
          <w:marLeft w:val="0"/>
          <w:marRight w:val="397"/>
          <w:marTop w:val="0"/>
          <w:marBottom w:val="0"/>
          <w:divBdr>
            <w:top w:val="none" w:sz="0" w:space="0" w:color="auto"/>
            <w:left w:val="none" w:sz="0" w:space="0" w:color="auto"/>
            <w:bottom w:val="none" w:sz="0" w:space="0" w:color="auto"/>
            <w:right w:val="none" w:sz="0" w:space="0" w:color="auto"/>
          </w:divBdr>
        </w:div>
        <w:div w:id="1395741082">
          <w:marLeft w:val="0"/>
          <w:marRight w:val="397"/>
          <w:marTop w:val="0"/>
          <w:marBottom w:val="0"/>
          <w:divBdr>
            <w:top w:val="none" w:sz="0" w:space="0" w:color="auto"/>
            <w:left w:val="none" w:sz="0" w:space="0" w:color="auto"/>
            <w:bottom w:val="none" w:sz="0" w:space="0" w:color="auto"/>
            <w:right w:val="none" w:sz="0" w:space="0" w:color="auto"/>
          </w:divBdr>
        </w:div>
        <w:div w:id="399326651">
          <w:marLeft w:val="0"/>
          <w:marRight w:val="397"/>
          <w:marTop w:val="0"/>
          <w:marBottom w:val="0"/>
          <w:divBdr>
            <w:top w:val="none" w:sz="0" w:space="0" w:color="auto"/>
            <w:left w:val="none" w:sz="0" w:space="0" w:color="auto"/>
            <w:bottom w:val="none" w:sz="0" w:space="0" w:color="auto"/>
            <w:right w:val="none" w:sz="0" w:space="0" w:color="auto"/>
          </w:divBdr>
        </w:div>
        <w:div w:id="1416635606">
          <w:marLeft w:val="0"/>
          <w:marRight w:val="397"/>
          <w:marTop w:val="0"/>
          <w:marBottom w:val="0"/>
          <w:divBdr>
            <w:top w:val="none" w:sz="0" w:space="0" w:color="auto"/>
            <w:left w:val="none" w:sz="0" w:space="0" w:color="auto"/>
            <w:bottom w:val="none" w:sz="0" w:space="0" w:color="auto"/>
            <w:right w:val="none" w:sz="0" w:space="0" w:color="auto"/>
          </w:divBdr>
        </w:div>
        <w:div w:id="749543352">
          <w:marLeft w:val="0"/>
          <w:marRight w:val="397"/>
          <w:marTop w:val="0"/>
          <w:marBottom w:val="0"/>
          <w:divBdr>
            <w:top w:val="none" w:sz="0" w:space="0" w:color="auto"/>
            <w:left w:val="none" w:sz="0" w:space="0" w:color="auto"/>
            <w:bottom w:val="none" w:sz="0" w:space="0" w:color="auto"/>
            <w:right w:val="none" w:sz="0" w:space="0" w:color="auto"/>
          </w:divBdr>
        </w:div>
        <w:div w:id="1483503860">
          <w:marLeft w:val="0"/>
          <w:marRight w:val="397"/>
          <w:marTop w:val="0"/>
          <w:marBottom w:val="0"/>
          <w:divBdr>
            <w:top w:val="none" w:sz="0" w:space="0" w:color="auto"/>
            <w:left w:val="none" w:sz="0" w:space="0" w:color="auto"/>
            <w:bottom w:val="none" w:sz="0" w:space="0" w:color="auto"/>
            <w:right w:val="none" w:sz="0" w:space="0" w:color="auto"/>
          </w:divBdr>
        </w:div>
        <w:div w:id="1385913898">
          <w:marLeft w:val="0"/>
          <w:marRight w:val="397"/>
          <w:marTop w:val="0"/>
          <w:marBottom w:val="0"/>
          <w:divBdr>
            <w:top w:val="none" w:sz="0" w:space="0" w:color="auto"/>
            <w:left w:val="none" w:sz="0" w:space="0" w:color="auto"/>
            <w:bottom w:val="none" w:sz="0" w:space="0" w:color="auto"/>
            <w:right w:val="none" w:sz="0" w:space="0" w:color="auto"/>
          </w:divBdr>
        </w:div>
        <w:div w:id="568613242">
          <w:marLeft w:val="0"/>
          <w:marRight w:val="397"/>
          <w:marTop w:val="0"/>
          <w:marBottom w:val="0"/>
          <w:divBdr>
            <w:top w:val="none" w:sz="0" w:space="0" w:color="auto"/>
            <w:left w:val="none" w:sz="0" w:space="0" w:color="auto"/>
            <w:bottom w:val="none" w:sz="0" w:space="0" w:color="auto"/>
            <w:right w:val="none" w:sz="0" w:space="0" w:color="auto"/>
          </w:divBdr>
        </w:div>
        <w:div w:id="1329940876">
          <w:marLeft w:val="0"/>
          <w:marRight w:val="397"/>
          <w:marTop w:val="0"/>
          <w:marBottom w:val="0"/>
          <w:divBdr>
            <w:top w:val="none" w:sz="0" w:space="0" w:color="auto"/>
            <w:left w:val="none" w:sz="0" w:space="0" w:color="auto"/>
            <w:bottom w:val="none" w:sz="0" w:space="0" w:color="auto"/>
            <w:right w:val="none" w:sz="0" w:space="0" w:color="auto"/>
          </w:divBdr>
        </w:div>
        <w:div w:id="492841033">
          <w:marLeft w:val="0"/>
          <w:marRight w:val="794"/>
          <w:marTop w:val="0"/>
          <w:marBottom w:val="0"/>
          <w:divBdr>
            <w:top w:val="none" w:sz="0" w:space="0" w:color="auto"/>
            <w:left w:val="none" w:sz="0" w:space="0" w:color="auto"/>
            <w:bottom w:val="none" w:sz="0" w:space="0" w:color="auto"/>
            <w:right w:val="none" w:sz="0" w:space="0" w:color="auto"/>
          </w:divBdr>
        </w:div>
        <w:div w:id="92753215">
          <w:marLeft w:val="0"/>
          <w:marRight w:val="397"/>
          <w:marTop w:val="0"/>
          <w:marBottom w:val="0"/>
          <w:divBdr>
            <w:top w:val="none" w:sz="0" w:space="0" w:color="auto"/>
            <w:left w:val="none" w:sz="0" w:space="0" w:color="auto"/>
            <w:bottom w:val="none" w:sz="0" w:space="0" w:color="auto"/>
            <w:right w:val="none" w:sz="0" w:space="0" w:color="auto"/>
          </w:divBdr>
        </w:div>
        <w:div w:id="227308174">
          <w:marLeft w:val="0"/>
          <w:marRight w:val="794"/>
          <w:marTop w:val="0"/>
          <w:marBottom w:val="0"/>
          <w:divBdr>
            <w:top w:val="none" w:sz="0" w:space="0" w:color="auto"/>
            <w:left w:val="none" w:sz="0" w:space="0" w:color="auto"/>
            <w:bottom w:val="none" w:sz="0" w:space="0" w:color="auto"/>
            <w:right w:val="none" w:sz="0" w:space="0" w:color="auto"/>
          </w:divBdr>
        </w:div>
        <w:div w:id="1311788067">
          <w:marLeft w:val="0"/>
          <w:marRight w:val="1247"/>
          <w:marTop w:val="0"/>
          <w:marBottom w:val="0"/>
          <w:divBdr>
            <w:top w:val="none" w:sz="0" w:space="0" w:color="auto"/>
            <w:left w:val="none" w:sz="0" w:space="0" w:color="auto"/>
            <w:bottom w:val="none" w:sz="0" w:space="0" w:color="auto"/>
            <w:right w:val="none" w:sz="0" w:space="0" w:color="auto"/>
          </w:divBdr>
        </w:div>
        <w:div w:id="81800873">
          <w:marLeft w:val="0"/>
          <w:marRight w:val="1247"/>
          <w:marTop w:val="0"/>
          <w:marBottom w:val="0"/>
          <w:divBdr>
            <w:top w:val="none" w:sz="0" w:space="0" w:color="auto"/>
            <w:left w:val="none" w:sz="0" w:space="0" w:color="auto"/>
            <w:bottom w:val="none" w:sz="0" w:space="0" w:color="auto"/>
            <w:right w:val="none" w:sz="0" w:space="0" w:color="auto"/>
          </w:divBdr>
        </w:div>
        <w:div w:id="255945201">
          <w:marLeft w:val="0"/>
          <w:marRight w:val="1247"/>
          <w:marTop w:val="0"/>
          <w:marBottom w:val="0"/>
          <w:divBdr>
            <w:top w:val="none" w:sz="0" w:space="0" w:color="auto"/>
            <w:left w:val="none" w:sz="0" w:space="0" w:color="auto"/>
            <w:bottom w:val="none" w:sz="0" w:space="0" w:color="auto"/>
            <w:right w:val="none" w:sz="0" w:space="0" w:color="auto"/>
          </w:divBdr>
        </w:div>
        <w:div w:id="1666980686">
          <w:marLeft w:val="0"/>
          <w:marRight w:val="1247"/>
          <w:marTop w:val="0"/>
          <w:marBottom w:val="0"/>
          <w:divBdr>
            <w:top w:val="none" w:sz="0" w:space="0" w:color="auto"/>
            <w:left w:val="none" w:sz="0" w:space="0" w:color="auto"/>
            <w:bottom w:val="none" w:sz="0" w:space="0" w:color="auto"/>
            <w:right w:val="none" w:sz="0" w:space="0" w:color="auto"/>
          </w:divBdr>
        </w:div>
        <w:div w:id="281114140">
          <w:marLeft w:val="0"/>
          <w:marRight w:val="1247"/>
          <w:marTop w:val="0"/>
          <w:marBottom w:val="0"/>
          <w:divBdr>
            <w:top w:val="none" w:sz="0" w:space="0" w:color="auto"/>
            <w:left w:val="none" w:sz="0" w:space="0" w:color="auto"/>
            <w:bottom w:val="none" w:sz="0" w:space="0" w:color="auto"/>
            <w:right w:val="none" w:sz="0" w:space="0" w:color="auto"/>
          </w:divBdr>
        </w:div>
        <w:div w:id="982613572">
          <w:marLeft w:val="0"/>
          <w:marRight w:val="1247"/>
          <w:marTop w:val="0"/>
          <w:marBottom w:val="0"/>
          <w:divBdr>
            <w:top w:val="none" w:sz="0" w:space="0" w:color="auto"/>
            <w:left w:val="none" w:sz="0" w:space="0" w:color="auto"/>
            <w:bottom w:val="none" w:sz="0" w:space="0" w:color="auto"/>
            <w:right w:val="none" w:sz="0" w:space="0" w:color="auto"/>
          </w:divBdr>
        </w:div>
        <w:div w:id="629097326">
          <w:marLeft w:val="0"/>
          <w:marRight w:val="1247"/>
          <w:marTop w:val="0"/>
          <w:marBottom w:val="0"/>
          <w:divBdr>
            <w:top w:val="none" w:sz="0" w:space="0" w:color="auto"/>
            <w:left w:val="none" w:sz="0" w:space="0" w:color="auto"/>
            <w:bottom w:val="none" w:sz="0" w:space="0" w:color="auto"/>
            <w:right w:val="none" w:sz="0" w:space="0" w:color="auto"/>
          </w:divBdr>
        </w:div>
        <w:div w:id="2124035431">
          <w:marLeft w:val="0"/>
          <w:marRight w:val="397"/>
          <w:marTop w:val="0"/>
          <w:marBottom w:val="0"/>
          <w:divBdr>
            <w:top w:val="none" w:sz="0" w:space="0" w:color="auto"/>
            <w:left w:val="none" w:sz="0" w:space="0" w:color="auto"/>
            <w:bottom w:val="none" w:sz="0" w:space="0" w:color="auto"/>
            <w:right w:val="none" w:sz="0" w:space="0" w:color="auto"/>
          </w:divBdr>
        </w:div>
        <w:div w:id="1290626262">
          <w:marLeft w:val="0"/>
          <w:marRight w:val="397"/>
          <w:marTop w:val="0"/>
          <w:marBottom w:val="0"/>
          <w:divBdr>
            <w:top w:val="none" w:sz="0" w:space="0" w:color="auto"/>
            <w:left w:val="none" w:sz="0" w:space="0" w:color="auto"/>
            <w:bottom w:val="none" w:sz="0" w:space="0" w:color="auto"/>
            <w:right w:val="none" w:sz="0" w:space="0" w:color="auto"/>
          </w:divBdr>
        </w:div>
        <w:div w:id="136262965">
          <w:marLeft w:val="0"/>
          <w:marRight w:val="0"/>
          <w:marTop w:val="0"/>
          <w:marBottom w:val="0"/>
          <w:divBdr>
            <w:top w:val="none" w:sz="0" w:space="0" w:color="auto"/>
            <w:left w:val="none" w:sz="0" w:space="0" w:color="auto"/>
            <w:bottom w:val="none" w:sz="0" w:space="0" w:color="auto"/>
            <w:right w:val="none" w:sz="0" w:space="0" w:color="auto"/>
          </w:divBdr>
        </w:div>
        <w:div w:id="1339045771">
          <w:marLeft w:val="0"/>
          <w:marRight w:val="397"/>
          <w:marTop w:val="0"/>
          <w:marBottom w:val="0"/>
          <w:divBdr>
            <w:top w:val="none" w:sz="0" w:space="0" w:color="auto"/>
            <w:left w:val="none" w:sz="0" w:space="0" w:color="auto"/>
            <w:bottom w:val="none" w:sz="0" w:space="0" w:color="auto"/>
            <w:right w:val="none" w:sz="0" w:space="0" w:color="auto"/>
          </w:divBdr>
        </w:div>
        <w:div w:id="1457793032">
          <w:marLeft w:val="0"/>
          <w:marRight w:val="0"/>
          <w:marTop w:val="0"/>
          <w:marBottom w:val="0"/>
          <w:divBdr>
            <w:top w:val="none" w:sz="0" w:space="0" w:color="auto"/>
            <w:left w:val="none" w:sz="0" w:space="0" w:color="auto"/>
            <w:bottom w:val="none" w:sz="0" w:space="0" w:color="auto"/>
            <w:right w:val="none" w:sz="0" w:space="0" w:color="auto"/>
          </w:divBdr>
        </w:div>
        <w:div w:id="1245649697">
          <w:marLeft w:val="0"/>
          <w:marRight w:val="794"/>
          <w:marTop w:val="0"/>
          <w:marBottom w:val="0"/>
          <w:divBdr>
            <w:top w:val="none" w:sz="0" w:space="0" w:color="auto"/>
            <w:left w:val="none" w:sz="0" w:space="0" w:color="auto"/>
            <w:bottom w:val="none" w:sz="0" w:space="0" w:color="auto"/>
            <w:right w:val="none" w:sz="0" w:space="0" w:color="auto"/>
          </w:divBdr>
        </w:div>
        <w:div w:id="1134634879">
          <w:marLeft w:val="0"/>
          <w:marRight w:val="794"/>
          <w:marTop w:val="0"/>
          <w:marBottom w:val="0"/>
          <w:divBdr>
            <w:top w:val="none" w:sz="0" w:space="0" w:color="auto"/>
            <w:left w:val="none" w:sz="0" w:space="0" w:color="auto"/>
            <w:bottom w:val="none" w:sz="0" w:space="0" w:color="auto"/>
            <w:right w:val="none" w:sz="0" w:space="0" w:color="auto"/>
          </w:divBdr>
        </w:div>
        <w:div w:id="935097233">
          <w:marLeft w:val="0"/>
          <w:marRight w:val="794"/>
          <w:marTop w:val="0"/>
          <w:marBottom w:val="0"/>
          <w:divBdr>
            <w:top w:val="none" w:sz="0" w:space="0" w:color="auto"/>
            <w:left w:val="none" w:sz="0" w:space="0" w:color="auto"/>
            <w:bottom w:val="none" w:sz="0" w:space="0" w:color="auto"/>
            <w:right w:val="none" w:sz="0" w:space="0" w:color="auto"/>
          </w:divBdr>
        </w:div>
        <w:div w:id="591015783">
          <w:marLeft w:val="0"/>
          <w:marRight w:val="794"/>
          <w:marTop w:val="0"/>
          <w:marBottom w:val="0"/>
          <w:divBdr>
            <w:top w:val="none" w:sz="0" w:space="0" w:color="auto"/>
            <w:left w:val="none" w:sz="0" w:space="0" w:color="auto"/>
            <w:bottom w:val="none" w:sz="0" w:space="0" w:color="auto"/>
            <w:right w:val="none" w:sz="0" w:space="0" w:color="auto"/>
          </w:divBdr>
        </w:div>
        <w:div w:id="536043532">
          <w:marLeft w:val="0"/>
          <w:marRight w:val="794"/>
          <w:marTop w:val="0"/>
          <w:marBottom w:val="0"/>
          <w:divBdr>
            <w:top w:val="none" w:sz="0" w:space="0" w:color="auto"/>
            <w:left w:val="none" w:sz="0" w:space="0" w:color="auto"/>
            <w:bottom w:val="none" w:sz="0" w:space="0" w:color="auto"/>
            <w:right w:val="none" w:sz="0" w:space="0" w:color="auto"/>
          </w:divBdr>
        </w:div>
        <w:div w:id="1303385111">
          <w:marLeft w:val="0"/>
          <w:marRight w:val="794"/>
          <w:marTop w:val="0"/>
          <w:marBottom w:val="0"/>
          <w:divBdr>
            <w:top w:val="none" w:sz="0" w:space="0" w:color="auto"/>
            <w:left w:val="none" w:sz="0" w:space="0" w:color="auto"/>
            <w:bottom w:val="none" w:sz="0" w:space="0" w:color="auto"/>
            <w:right w:val="none" w:sz="0" w:space="0" w:color="auto"/>
          </w:divBdr>
        </w:div>
        <w:div w:id="1281495349">
          <w:marLeft w:val="0"/>
          <w:marRight w:val="794"/>
          <w:marTop w:val="0"/>
          <w:marBottom w:val="0"/>
          <w:divBdr>
            <w:top w:val="none" w:sz="0" w:space="0" w:color="auto"/>
            <w:left w:val="none" w:sz="0" w:space="0" w:color="auto"/>
            <w:bottom w:val="none" w:sz="0" w:space="0" w:color="auto"/>
            <w:right w:val="none" w:sz="0" w:space="0" w:color="auto"/>
          </w:divBdr>
        </w:div>
        <w:div w:id="609553186">
          <w:marLeft w:val="0"/>
          <w:marRight w:val="794"/>
          <w:marTop w:val="0"/>
          <w:marBottom w:val="0"/>
          <w:divBdr>
            <w:top w:val="none" w:sz="0" w:space="0" w:color="auto"/>
            <w:left w:val="none" w:sz="0" w:space="0" w:color="auto"/>
            <w:bottom w:val="none" w:sz="0" w:space="0" w:color="auto"/>
            <w:right w:val="none" w:sz="0" w:space="0" w:color="auto"/>
          </w:divBdr>
        </w:div>
        <w:div w:id="815293257">
          <w:marLeft w:val="0"/>
          <w:marRight w:val="794"/>
          <w:marTop w:val="0"/>
          <w:marBottom w:val="0"/>
          <w:divBdr>
            <w:top w:val="none" w:sz="0" w:space="0" w:color="auto"/>
            <w:left w:val="none" w:sz="0" w:space="0" w:color="auto"/>
            <w:bottom w:val="none" w:sz="0" w:space="0" w:color="auto"/>
            <w:right w:val="none" w:sz="0" w:space="0" w:color="auto"/>
          </w:divBdr>
        </w:div>
        <w:div w:id="434447083">
          <w:marLeft w:val="0"/>
          <w:marRight w:val="794"/>
          <w:marTop w:val="0"/>
          <w:marBottom w:val="0"/>
          <w:divBdr>
            <w:top w:val="none" w:sz="0" w:space="0" w:color="auto"/>
            <w:left w:val="none" w:sz="0" w:space="0" w:color="auto"/>
            <w:bottom w:val="none" w:sz="0" w:space="0" w:color="auto"/>
            <w:right w:val="none" w:sz="0" w:space="0" w:color="auto"/>
          </w:divBdr>
        </w:div>
        <w:div w:id="458693868">
          <w:marLeft w:val="0"/>
          <w:marRight w:val="794"/>
          <w:marTop w:val="0"/>
          <w:marBottom w:val="0"/>
          <w:divBdr>
            <w:top w:val="none" w:sz="0" w:space="0" w:color="auto"/>
            <w:left w:val="none" w:sz="0" w:space="0" w:color="auto"/>
            <w:bottom w:val="none" w:sz="0" w:space="0" w:color="auto"/>
            <w:right w:val="none" w:sz="0" w:space="0" w:color="auto"/>
          </w:divBdr>
        </w:div>
        <w:div w:id="397560448">
          <w:marLeft w:val="0"/>
          <w:marRight w:val="0"/>
          <w:marTop w:val="0"/>
          <w:marBottom w:val="0"/>
          <w:divBdr>
            <w:top w:val="none" w:sz="0" w:space="0" w:color="auto"/>
            <w:left w:val="none" w:sz="0" w:space="0" w:color="auto"/>
            <w:bottom w:val="none" w:sz="0" w:space="0" w:color="auto"/>
            <w:right w:val="none" w:sz="0" w:space="0" w:color="auto"/>
          </w:divBdr>
        </w:div>
        <w:div w:id="1057633847">
          <w:marLeft w:val="0"/>
          <w:marRight w:val="0"/>
          <w:marTop w:val="0"/>
          <w:marBottom w:val="0"/>
          <w:divBdr>
            <w:top w:val="none" w:sz="0" w:space="0" w:color="auto"/>
            <w:left w:val="none" w:sz="0" w:space="0" w:color="auto"/>
            <w:bottom w:val="none" w:sz="0" w:space="0" w:color="auto"/>
            <w:right w:val="none" w:sz="0" w:space="0" w:color="auto"/>
          </w:divBdr>
        </w:div>
        <w:div w:id="1806387938">
          <w:marLeft w:val="0"/>
          <w:marRight w:val="0"/>
          <w:marTop w:val="0"/>
          <w:marBottom w:val="0"/>
          <w:divBdr>
            <w:top w:val="none" w:sz="0" w:space="0" w:color="auto"/>
            <w:left w:val="none" w:sz="0" w:space="0" w:color="auto"/>
            <w:bottom w:val="none" w:sz="0" w:space="0" w:color="auto"/>
            <w:right w:val="none" w:sz="0" w:space="0" w:color="auto"/>
          </w:divBdr>
        </w:div>
        <w:div w:id="1346907256">
          <w:marLeft w:val="0"/>
          <w:marRight w:val="397"/>
          <w:marTop w:val="0"/>
          <w:marBottom w:val="0"/>
          <w:divBdr>
            <w:top w:val="none" w:sz="0" w:space="0" w:color="auto"/>
            <w:left w:val="none" w:sz="0" w:space="0" w:color="auto"/>
            <w:bottom w:val="none" w:sz="0" w:space="0" w:color="auto"/>
            <w:right w:val="none" w:sz="0" w:space="0" w:color="auto"/>
          </w:divBdr>
        </w:div>
        <w:div w:id="37124352">
          <w:marLeft w:val="0"/>
          <w:marRight w:val="397"/>
          <w:marTop w:val="0"/>
          <w:marBottom w:val="0"/>
          <w:divBdr>
            <w:top w:val="none" w:sz="0" w:space="0" w:color="auto"/>
            <w:left w:val="none" w:sz="0" w:space="0" w:color="auto"/>
            <w:bottom w:val="none" w:sz="0" w:space="0" w:color="auto"/>
            <w:right w:val="none" w:sz="0" w:space="0" w:color="auto"/>
          </w:divBdr>
        </w:div>
        <w:div w:id="314533615">
          <w:marLeft w:val="0"/>
          <w:marRight w:val="405"/>
          <w:marTop w:val="0"/>
          <w:marBottom w:val="0"/>
          <w:divBdr>
            <w:top w:val="none" w:sz="0" w:space="0" w:color="auto"/>
            <w:left w:val="none" w:sz="0" w:space="0" w:color="auto"/>
            <w:bottom w:val="none" w:sz="0" w:space="0" w:color="auto"/>
            <w:right w:val="none" w:sz="0" w:space="0" w:color="auto"/>
          </w:divBdr>
        </w:div>
        <w:div w:id="356663617">
          <w:marLeft w:val="0"/>
          <w:marRight w:val="397"/>
          <w:marTop w:val="0"/>
          <w:marBottom w:val="0"/>
          <w:divBdr>
            <w:top w:val="none" w:sz="0" w:space="0" w:color="auto"/>
            <w:left w:val="none" w:sz="0" w:space="0" w:color="auto"/>
            <w:bottom w:val="none" w:sz="0" w:space="0" w:color="auto"/>
            <w:right w:val="none" w:sz="0" w:space="0" w:color="auto"/>
          </w:divBdr>
        </w:div>
        <w:div w:id="2145075952">
          <w:marLeft w:val="0"/>
          <w:marRight w:val="794"/>
          <w:marTop w:val="0"/>
          <w:marBottom w:val="0"/>
          <w:divBdr>
            <w:top w:val="none" w:sz="0" w:space="0" w:color="auto"/>
            <w:left w:val="none" w:sz="0" w:space="0" w:color="auto"/>
            <w:bottom w:val="none" w:sz="0" w:space="0" w:color="auto"/>
            <w:right w:val="none" w:sz="0" w:space="0" w:color="auto"/>
          </w:divBdr>
        </w:div>
        <w:div w:id="402724452">
          <w:marLeft w:val="0"/>
          <w:marRight w:val="0"/>
          <w:marTop w:val="0"/>
          <w:marBottom w:val="0"/>
          <w:divBdr>
            <w:top w:val="none" w:sz="0" w:space="0" w:color="auto"/>
            <w:left w:val="none" w:sz="0" w:space="0" w:color="auto"/>
            <w:bottom w:val="none" w:sz="0" w:space="0" w:color="auto"/>
            <w:right w:val="none" w:sz="0" w:space="0" w:color="auto"/>
          </w:divBdr>
        </w:div>
        <w:div w:id="2095085564">
          <w:marLeft w:val="0"/>
          <w:marRight w:val="397"/>
          <w:marTop w:val="0"/>
          <w:marBottom w:val="0"/>
          <w:divBdr>
            <w:top w:val="none" w:sz="0" w:space="0" w:color="auto"/>
            <w:left w:val="none" w:sz="0" w:space="0" w:color="auto"/>
            <w:bottom w:val="none" w:sz="0" w:space="0" w:color="auto"/>
            <w:right w:val="none" w:sz="0" w:space="0" w:color="auto"/>
          </w:divBdr>
        </w:div>
        <w:div w:id="700974534">
          <w:marLeft w:val="0"/>
          <w:marRight w:val="794"/>
          <w:marTop w:val="0"/>
          <w:marBottom w:val="0"/>
          <w:divBdr>
            <w:top w:val="none" w:sz="0" w:space="0" w:color="auto"/>
            <w:left w:val="none" w:sz="0" w:space="0" w:color="auto"/>
            <w:bottom w:val="none" w:sz="0" w:space="0" w:color="auto"/>
            <w:right w:val="none" w:sz="0" w:space="0" w:color="auto"/>
          </w:divBdr>
        </w:div>
        <w:div w:id="2052142738">
          <w:marLeft w:val="0"/>
          <w:marRight w:val="794"/>
          <w:marTop w:val="0"/>
          <w:marBottom w:val="0"/>
          <w:divBdr>
            <w:top w:val="none" w:sz="0" w:space="0" w:color="auto"/>
            <w:left w:val="none" w:sz="0" w:space="0" w:color="auto"/>
            <w:bottom w:val="none" w:sz="0" w:space="0" w:color="auto"/>
            <w:right w:val="none" w:sz="0" w:space="0" w:color="auto"/>
          </w:divBdr>
        </w:div>
        <w:div w:id="587271612">
          <w:marLeft w:val="0"/>
          <w:marRight w:val="794"/>
          <w:marTop w:val="0"/>
          <w:marBottom w:val="0"/>
          <w:divBdr>
            <w:top w:val="none" w:sz="0" w:space="0" w:color="auto"/>
            <w:left w:val="none" w:sz="0" w:space="0" w:color="auto"/>
            <w:bottom w:val="none" w:sz="0" w:space="0" w:color="auto"/>
            <w:right w:val="none" w:sz="0" w:space="0" w:color="auto"/>
          </w:divBdr>
        </w:div>
        <w:div w:id="1948847198">
          <w:marLeft w:val="0"/>
          <w:marRight w:val="397"/>
          <w:marTop w:val="0"/>
          <w:marBottom w:val="0"/>
          <w:divBdr>
            <w:top w:val="none" w:sz="0" w:space="0" w:color="auto"/>
            <w:left w:val="none" w:sz="0" w:space="0" w:color="auto"/>
            <w:bottom w:val="none" w:sz="0" w:space="0" w:color="auto"/>
            <w:right w:val="none" w:sz="0" w:space="0" w:color="auto"/>
          </w:divBdr>
        </w:div>
        <w:div w:id="1982535615">
          <w:marLeft w:val="0"/>
          <w:marRight w:val="397"/>
          <w:marTop w:val="0"/>
          <w:marBottom w:val="0"/>
          <w:divBdr>
            <w:top w:val="none" w:sz="0" w:space="0" w:color="auto"/>
            <w:left w:val="none" w:sz="0" w:space="0" w:color="auto"/>
            <w:bottom w:val="none" w:sz="0" w:space="0" w:color="auto"/>
            <w:right w:val="none" w:sz="0" w:space="0" w:color="auto"/>
          </w:divBdr>
        </w:div>
        <w:div w:id="393938622">
          <w:marLeft w:val="0"/>
          <w:marRight w:val="397"/>
          <w:marTop w:val="0"/>
          <w:marBottom w:val="0"/>
          <w:divBdr>
            <w:top w:val="none" w:sz="0" w:space="0" w:color="auto"/>
            <w:left w:val="none" w:sz="0" w:space="0" w:color="auto"/>
            <w:bottom w:val="none" w:sz="0" w:space="0" w:color="auto"/>
            <w:right w:val="none" w:sz="0" w:space="0" w:color="auto"/>
          </w:divBdr>
        </w:div>
        <w:div w:id="1035934158">
          <w:marLeft w:val="0"/>
          <w:marRight w:val="397"/>
          <w:marTop w:val="0"/>
          <w:marBottom w:val="0"/>
          <w:divBdr>
            <w:top w:val="none" w:sz="0" w:space="0" w:color="auto"/>
            <w:left w:val="none" w:sz="0" w:space="0" w:color="auto"/>
            <w:bottom w:val="none" w:sz="0" w:space="0" w:color="auto"/>
            <w:right w:val="none" w:sz="0" w:space="0" w:color="auto"/>
          </w:divBdr>
        </w:div>
        <w:div w:id="133717848">
          <w:marLeft w:val="0"/>
          <w:marRight w:val="794"/>
          <w:marTop w:val="0"/>
          <w:marBottom w:val="0"/>
          <w:divBdr>
            <w:top w:val="none" w:sz="0" w:space="0" w:color="auto"/>
            <w:left w:val="none" w:sz="0" w:space="0" w:color="auto"/>
            <w:bottom w:val="none" w:sz="0" w:space="0" w:color="auto"/>
            <w:right w:val="none" w:sz="0" w:space="0" w:color="auto"/>
          </w:divBdr>
        </w:div>
        <w:div w:id="1737971317">
          <w:marLeft w:val="0"/>
          <w:marRight w:val="794"/>
          <w:marTop w:val="0"/>
          <w:marBottom w:val="0"/>
          <w:divBdr>
            <w:top w:val="none" w:sz="0" w:space="0" w:color="auto"/>
            <w:left w:val="none" w:sz="0" w:space="0" w:color="auto"/>
            <w:bottom w:val="none" w:sz="0" w:space="0" w:color="auto"/>
            <w:right w:val="none" w:sz="0" w:space="0" w:color="auto"/>
          </w:divBdr>
        </w:div>
        <w:div w:id="1545370142">
          <w:marLeft w:val="0"/>
          <w:marRight w:val="794"/>
          <w:marTop w:val="0"/>
          <w:marBottom w:val="0"/>
          <w:divBdr>
            <w:top w:val="none" w:sz="0" w:space="0" w:color="auto"/>
            <w:left w:val="none" w:sz="0" w:space="0" w:color="auto"/>
            <w:bottom w:val="none" w:sz="0" w:space="0" w:color="auto"/>
            <w:right w:val="none" w:sz="0" w:space="0" w:color="auto"/>
          </w:divBdr>
        </w:div>
        <w:div w:id="1959485369">
          <w:marLeft w:val="0"/>
          <w:marRight w:val="794"/>
          <w:marTop w:val="0"/>
          <w:marBottom w:val="0"/>
          <w:divBdr>
            <w:top w:val="none" w:sz="0" w:space="0" w:color="auto"/>
            <w:left w:val="none" w:sz="0" w:space="0" w:color="auto"/>
            <w:bottom w:val="none" w:sz="0" w:space="0" w:color="auto"/>
            <w:right w:val="none" w:sz="0" w:space="0" w:color="auto"/>
          </w:divBdr>
        </w:div>
        <w:div w:id="1353607761">
          <w:marLeft w:val="0"/>
          <w:marRight w:val="794"/>
          <w:marTop w:val="0"/>
          <w:marBottom w:val="0"/>
          <w:divBdr>
            <w:top w:val="none" w:sz="0" w:space="0" w:color="auto"/>
            <w:left w:val="none" w:sz="0" w:space="0" w:color="auto"/>
            <w:bottom w:val="none" w:sz="0" w:space="0" w:color="auto"/>
            <w:right w:val="none" w:sz="0" w:space="0" w:color="auto"/>
          </w:divBdr>
        </w:div>
        <w:div w:id="1375733890">
          <w:marLeft w:val="0"/>
          <w:marRight w:val="794"/>
          <w:marTop w:val="0"/>
          <w:marBottom w:val="0"/>
          <w:divBdr>
            <w:top w:val="none" w:sz="0" w:space="0" w:color="auto"/>
            <w:left w:val="none" w:sz="0" w:space="0" w:color="auto"/>
            <w:bottom w:val="none" w:sz="0" w:space="0" w:color="auto"/>
            <w:right w:val="none" w:sz="0" w:space="0" w:color="auto"/>
          </w:divBdr>
        </w:div>
        <w:div w:id="1605452107">
          <w:marLeft w:val="0"/>
          <w:marRight w:val="397"/>
          <w:marTop w:val="0"/>
          <w:marBottom w:val="0"/>
          <w:divBdr>
            <w:top w:val="none" w:sz="0" w:space="0" w:color="auto"/>
            <w:left w:val="none" w:sz="0" w:space="0" w:color="auto"/>
            <w:bottom w:val="none" w:sz="0" w:space="0" w:color="auto"/>
            <w:right w:val="none" w:sz="0" w:space="0" w:color="auto"/>
          </w:divBdr>
        </w:div>
        <w:div w:id="1713076436">
          <w:marLeft w:val="0"/>
          <w:marRight w:val="794"/>
          <w:marTop w:val="0"/>
          <w:marBottom w:val="0"/>
          <w:divBdr>
            <w:top w:val="none" w:sz="0" w:space="0" w:color="auto"/>
            <w:left w:val="none" w:sz="0" w:space="0" w:color="auto"/>
            <w:bottom w:val="none" w:sz="0" w:space="0" w:color="auto"/>
            <w:right w:val="none" w:sz="0" w:space="0" w:color="auto"/>
          </w:divBdr>
        </w:div>
        <w:div w:id="156923228">
          <w:marLeft w:val="0"/>
          <w:marRight w:val="0"/>
          <w:marTop w:val="0"/>
          <w:marBottom w:val="0"/>
          <w:divBdr>
            <w:top w:val="none" w:sz="0" w:space="0" w:color="auto"/>
            <w:left w:val="none" w:sz="0" w:space="0" w:color="auto"/>
            <w:bottom w:val="none" w:sz="0" w:space="0" w:color="auto"/>
            <w:right w:val="none" w:sz="0" w:space="0" w:color="auto"/>
          </w:divBdr>
        </w:div>
        <w:div w:id="1848133679">
          <w:marLeft w:val="0"/>
          <w:marRight w:val="794"/>
          <w:marTop w:val="0"/>
          <w:marBottom w:val="0"/>
          <w:divBdr>
            <w:top w:val="none" w:sz="0" w:space="0" w:color="auto"/>
            <w:left w:val="none" w:sz="0" w:space="0" w:color="auto"/>
            <w:bottom w:val="none" w:sz="0" w:space="0" w:color="auto"/>
            <w:right w:val="none" w:sz="0" w:space="0" w:color="auto"/>
          </w:divBdr>
        </w:div>
        <w:div w:id="1666978934">
          <w:marLeft w:val="0"/>
          <w:marRight w:val="794"/>
          <w:marTop w:val="0"/>
          <w:marBottom w:val="0"/>
          <w:divBdr>
            <w:top w:val="none" w:sz="0" w:space="0" w:color="auto"/>
            <w:left w:val="none" w:sz="0" w:space="0" w:color="auto"/>
            <w:bottom w:val="none" w:sz="0" w:space="0" w:color="auto"/>
            <w:right w:val="none" w:sz="0" w:space="0" w:color="auto"/>
          </w:divBdr>
        </w:div>
        <w:div w:id="2083869035">
          <w:marLeft w:val="0"/>
          <w:marRight w:val="794"/>
          <w:marTop w:val="0"/>
          <w:marBottom w:val="0"/>
          <w:divBdr>
            <w:top w:val="none" w:sz="0" w:space="0" w:color="auto"/>
            <w:left w:val="none" w:sz="0" w:space="0" w:color="auto"/>
            <w:bottom w:val="none" w:sz="0" w:space="0" w:color="auto"/>
            <w:right w:val="none" w:sz="0" w:space="0" w:color="auto"/>
          </w:divBdr>
        </w:div>
        <w:div w:id="577398732">
          <w:marLeft w:val="0"/>
          <w:marRight w:val="397"/>
          <w:marTop w:val="0"/>
          <w:marBottom w:val="0"/>
          <w:divBdr>
            <w:top w:val="none" w:sz="0" w:space="0" w:color="auto"/>
            <w:left w:val="none" w:sz="0" w:space="0" w:color="auto"/>
            <w:bottom w:val="none" w:sz="0" w:space="0" w:color="auto"/>
            <w:right w:val="none" w:sz="0" w:space="0" w:color="auto"/>
          </w:divBdr>
        </w:div>
        <w:div w:id="646788489">
          <w:marLeft w:val="0"/>
          <w:marRight w:val="397"/>
          <w:marTop w:val="0"/>
          <w:marBottom w:val="0"/>
          <w:divBdr>
            <w:top w:val="none" w:sz="0" w:space="0" w:color="auto"/>
            <w:left w:val="none" w:sz="0" w:space="0" w:color="auto"/>
            <w:bottom w:val="none" w:sz="0" w:space="0" w:color="auto"/>
            <w:right w:val="none" w:sz="0" w:space="0" w:color="auto"/>
          </w:divBdr>
        </w:div>
        <w:div w:id="1899706496">
          <w:marLeft w:val="0"/>
          <w:marRight w:val="0"/>
          <w:marTop w:val="0"/>
          <w:marBottom w:val="0"/>
          <w:divBdr>
            <w:top w:val="none" w:sz="0" w:space="0" w:color="auto"/>
            <w:left w:val="none" w:sz="0" w:space="0" w:color="auto"/>
            <w:bottom w:val="none" w:sz="0" w:space="0" w:color="auto"/>
            <w:right w:val="none" w:sz="0" w:space="0" w:color="auto"/>
          </w:divBdr>
        </w:div>
        <w:div w:id="373509709">
          <w:marLeft w:val="0"/>
          <w:marRight w:val="0"/>
          <w:marTop w:val="0"/>
          <w:marBottom w:val="0"/>
          <w:divBdr>
            <w:top w:val="none" w:sz="0" w:space="0" w:color="auto"/>
            <w:left w:val="none" w:sz="0" w:space="0" w:color="auto"/>
            <w:bottom w:val="none" w:sz="0" w:space="0" w:color="auto"/>
            <w:right w:val="none" w:sz="0" w:space="0" w:color="auto"/>
          </w:divBdr>
        </w:div>
        <w:div w:id="115217234">
          <w:marLeft w:val="0"/>
          <w:marRight w:val="0"/>
          <w:marTop w:val="0"/>
          <w:marBottom w:val="0"/>
          <w:divBdr>
            <w:top w:val="none" w:sz="0" w:space="0" w:color="auto"/>
            <w:left w:val="none" w:sz="0" w:space="0" w:color="auto"/>
            <w:bottom w:val="none" w:sz="0" w:space="0" w:color="auto"/>
            <w:right w:val="none" w:sz="0" w:space="0" w:color="auto"/>
          </w:divBdr>
        </w:div>
        <w:div w:id="1647926898">
          <w:marLeft w:val="0"/>
          <w:marRight w:val="0"/>
          <w:marTop w:val="0"/>
          <w:marBottom w:val="0"/>
          <w:divBdr>
            <w:top w:val="none" w:sz="0" w:space="0" w:color="auto"/>
            <w:left w:val="none" w:sz="0" w:space="0" w:color="auto"/>
            <w:bottom w:val="none" w:sz="0" w:space="0" w:color="auto"/>
            <w:right w:val="none" w:sz="0" w:space="0" w:color="auto"/>
          </w:divBdr>
        </w:div>
        <w:div w:id="1824547445">
          <w:marLeft w:val="0"/>
          <w:marRight w:val="0"/>
          <w:marTop w:val="0"/>
          <w:marBottom w:val="0"/>
          <w:divBdr>
            <w:top w:val="none" w:sz="0" w:space="0" w:color="auto"/>
            <w:left w:val="none" w:sz="0" w:space="0" w:color="auto"/>
            <w:bottom w:val="none" w:sz="0" w:space="0" w:color="auto"/>
            <w:right w:val="none" w:sz="0" w:space="0" w:color="auto"/>
          </w:divBdr>
        </w:div>
        <w:div w:id="1306623447">
          <w:marLeft w:val="0"/>
          <w:marRight w:val="0"/>
          <w:marTop w:val="0"/>
          <w:marBottom w:val="0"/>
          <w:divBdr>
            <w:top w:val="none" w:sz="0" w:space="0" w:color="auto"/>
            <w:left w:val="none" w:sz="0" w:space="0" w:color="auto"/>
            <w:bottom w:val="none" w:sz="0" w:space="0" w:color="auto"/>
            <w:right w:val="none" w:sz="0" w:space="0" w:color="auto"/>
          </w:divBdr>
        </w:div>
        <w:div w:id="1605529491">
          <w:marLeft w:val="0"/>
          <w:marRight w:val="0"/>
          <w:marTop w:val="0"/>
          <w:marBottom w:val="0"/>
          <w:divBdr>
            <w:top w:val="none" w:sz="0" w:space="0" w:color="auto"/>
            <w:left w:val="none" w:sz="0" w:space="0" w:color="auto"/>
            <w:bottom w:val="none" w:sz="0" w:space="0" w:color="auto"/>
            <w:right w:val="none" w:sz="0" w:space="0" w:color="auto"/>
          </w:divBdr>
        </w:div>
        <w:div w:id="2034457494">
          <w:marLeft w:val="0"/>
          <w:marRight w:val="0"/>
          <w:marTop w:val="0"/>
          <w:marBottom w:val="0"/>
          <w:divBdr>
            <w:top w:val="none" w:sz="0" w:space="0" w:color="auto"/>
            <w:left w:val="none" w:sz="0" w:space="0" w:color="auto"/>
            <w:bottom w:val="none" w:sz="0" w:space="0" w:color="auto"/>
            <w:right w:val="none" w:sz="0" w:space="0" w:color="auto"/>
          </w:divBdr>
        </w:div>
        <w:div w:id="747729888">
          <w:marLeft w:val="0"/>
          <w:marRight w:val="0"/>
          <w:marTop w:val="0"/>
          <w:marBottom w:val="0"/>
          <w:divBdr>
            <w:top w:val="none" w:sz="0" w:space="0" w:color="auto"/>
            <w:left w:val="none" w:sz="0" w:space="0" w:color="auto"/>
            <w:bottom w:val="none" w:sz="0" w:space="0" w:color="auto"/>
            <w:right w:val="none" w:sz="0" w:space="0" w:color="auto"/>
          </w:divBdr>
        </w:div>
        <w:div w:id="356665566">
          <w:marLeft w:val="0"/>
          <w:marRight w:val="0"/>
          <w:marTop w:val="0"/>
          <w:marBottom w:val="0"/>
          <w:divBdr>
            <w:top w:val="none" w:sz="0" w:space="0" w:color="auto"/>
            <w:left w:val="none" w:sz="0" w:space="0" w:color="auto"/>
            <w:bottom w:val="none" w:sz="0" w:space="0" w:color="auto"/>
            <w:right w:val="none" w:sz="0" w:space="0" w:color="auto"/>
          </w:divBdr>
        </w:div>
        <w:div w:id="2070878172">
          <w:marLeft w:val="0"/>
          <w:marRight w:val="0"/>
          <w:marTop w:val="0"/>
          <w:marBottom w:val="0"/>
          <w:divBdr>
            <w:top w:val="none" w:sz="0" w:space="0" w:color="auto"/>
            <w:left w:val="none" w:sz="0" w:space="0" w:color="auto"/>
            <w:bottom w:val="none" w:sz="0" w:space="0" w:color="auto"/>
            <w:right w:val="none" w:sz="0" w:space="0" w:color="auto"/>
          </w:divBdr>
        </w:div>
        <w:div w:id="1945844528">
          <w:marLeft w:val="0"/>
          <w:marRight w:val="0"/>
          <w:marTop w:val="0"/>
          <w:marBottom w:val="0"/>
          <w:divBdr>
            <w:top w:val="none" w:sz="0" w:space="0" w:color="auto"/>
            <w:left w:val="none" w:sz="0" w:space="0" w:color="auto"/>
            <w:bottom w:val="none" w:sz="0" w:space="0" w:color="auto"/>
            <w:right w:val="none" w:sz="0" w:space="0" w:color="auto"/>
          </w:divBdr>
        </w:div>
        <w:div w:id="891690758">
          <w:marLeft w:val="0"/>
          <w:marRight w:val="0"/>
          <w:marTop w:val="0"/>
          <w:marBottom w:val="0"/>
          <w:divBdr>
            <w:top w:val="none" w:sz="0" w:space="0" w:color="auto"/>
            <w:left w:val="none" w:sz="0" w:space="0" w:color="auto"/>
            <w:bottom w:val="none" w:sz="0" w:space="0" w:color="auto"/>
            <w:right w:val="none" w:sz="0" w:space="0" w:color="auto"/>
          </w:divBdr>
        </w:div>
        <w:div w:id="1228882272">
          <w:marLeft w:val="0"/>
          <w:marRight w:val="0"/>
          <w:marTop w:val="0"/>
          <w:marBottom w:val="0"/>
          <w:divBdr>
            <w:top w:val="none" w:sz="0" w:space="0" w:color="auto"/>
            <w:left w:val="none" w:sz="0" w:space="0" w:color="auto"/>
            <w:bottom w:val="none" w:sz="0" w:space="0" w:color="auto"/>
            <w:right w:val="none" w:sz="0" w:space="0" w:color="auto"/>
          </w:divBdr>
        </w:div>
        <w:div w:id="455370633">
          <w:marLeft w:val="0"/>
          <w:marRight w:val="0"/>
          <w:marTop w:val="0"/>
          <w:marBottom w:val="0"/>
          <w:divBdr>
            <w:top w:val="none" w:sz="0" w:space="0" w:color="auto"/>
            <w:left w:val="none" w:sz="0" w:space="0" w:color="auto"/>
            <w:bottom w:val="none" w:sz="0" w:space="0" w:color="auto"/>
            <w:right w:val="none" w:sz="0" w:space="0" w:color="auto"/>
          </w:divBdr>
        </w:div>
        <w:div w:id="286589859">
          <w:marLeft w:val="0"/>
          <w:marRight w:val="0"/>
          <w:marTop w:val="0"/>
          <w:marBottom w:val="0"/>
          <w:divBdr>
            <w:top w:val="none" w:sz="0" w:space="0" w:color="auto"/>
            <w:left w:val="none" w:sz="0" w:space="0" w:color="auto"/>
            <w:bottom w:val="none" w:sz="0" w:space="0" w:color="auto"/>
            <w:right w:val="none" w:sz="0" w:space="0" w:color="auto"/>
          </w:divBdr>
        </w:div>
        <w:div w:id="311519466">
          <w:marLeft w:val="0"/>
          <w:marRight w:val="0"/>
          <w:marTop w:val="0"/>
          <w:marBottom w:val="0"/>
          <w:divBdr>
            <w:top w:val="none" w:sz="0" w:space="0" w:color="auto"/>
            <w:left w:val="none" w:sz="0" w:space="0" w:color="auto"/>
            <w:bottom w:val="none" w:sz="0" w:space="0" w:color="auto"/>
            <w:right w:val="none" w:sz="0" w:space="0" w:color="auto"/>
          </w:divBdr>
        </w:div>
        <w:div w:id="63652795">
          <w:marLeft w:val="0"/>
          <w:marRight w:val="0"/>
          <w:marTop w:val="0"/>
          <w:marBottom w:val="0"/>
          <w:divBdr>
            <w:top w:val="none" w:sz="0" w:space="0" w:color="auto"/>
            <w:left w:val="none" w:sz="0" w:space="0" w:color="auto"/>
            <w:bottom w:val="none" w:sz="0" w:space="0" w:color="auto"/>
            <w:right w:val="none" w:sz="0" w:space="0" w:color="auto"/>
          </w:divBdr>
        </w:div>
        <w:div w:id="88889648">
          <w:marLeft w:val="0"/>
          <w:marRight w:val="0"/>
          <w:marTop w:val="0"/>
          <w:marBottom w:val="0"/>
          <w:divBdr>
            <w:top w:val="none" w:sz="0" w:space="0" w:color="auto"/>
            <w:left w:val="none" w:sz="0" w:space="0" w:color="auto"/>
            <w:bottom w:val="none" w:sz="0" w:space="0" w:color="auto"/>
            <w:right w:val="none" w:sz="0" w:space="0" w:color="auto"/>
          </w:divBdr>
        </w:div>
        <w:div w:id="878517333">
          <w:marLeft w:val="0"/>
          <w:marRight w:val="0"/>
          <w:marTop w:val="0"/>
          <w:marBottom w:val="0"/>
          <w:divBdr>
            <w:top w:val="none" w:sz="0" w:space="0" w:color="auto"/>
            <w:left w:val="none" w:sz="0" w:space="0" w:color="auto"/>
            <w:bottom w:val="none" w:sz="0" w:space="0" w:color="auto"/>
            <w:right w:val="none" w:sz="0" w:space="0" w:color="auto"/>
          </w:divBdr>
        </w:div>
        <w:div w:id="2088914574">
          <w:marLeft w:val="0"/>
          <w:marRight w:val="0"/>
          <w:marTop w:val="0"/>
          <w:marBottom w:val="0"/>
          <w:divBdr>
            <w:top w:val="none" w:sz="0" w:space="0" w:color="auto"/>
            <w:left w:val="none" w:sz="0" w:space="0" w:color="auto"/>
            <w:bottom w:val="none" w:sz="0" w:space="0" w:color="auto"/>
            <w:right w:val="none" w:sz="0" w:space="0" w:color="auto"/>
          </w:divBdr>
        </w:div>
        <w:div w:id="957836060">
          <w:marLeft w:val="0"/>
          <w:marRight w:val="0"/>
          <w:marTop w:val="0"/>
          <w:marBottom w:val="0"/>
          <w:divBdr>
            <w:top w:val="none" w:sz="0" w:space="0" w:color="auto"/>
            <w:left w:val="none" w:sz="0" w:space="0" w:color="auto"/>
            <w:bottom w:val="none" w:sz="0" w:space="0" w:color="auto"/>
            <w:right w:val="none" w:sz="0" w:space="0" w:color="auto"/>
          </w:divBdr>
        </w:div>
        <w:div w:id="784466022">
          <w:marLeft w:val="0"/>
          <w:marRight w:val="0"/>
          <w:marTop w:val="0"/>
          <w:marBottom w:val="0"/>
          <w:divBdr>
            <w:top w:val="none" w:sz="0" w:space="0" w:color="auto"/>
            <w:left w:val="none" w:sz="0" w:space="0" w:color="auto"/>
            <w:bottom w:val="none" w:sz="0" w:space="0" w:color="auto"/>
            <w:right w:val="none" w:sz="0" w:space="0" w:color="auto"/>
          </w:divBdr>
        </w:div>
        <w:div w:id="1288976544">
          <w:marLeft w:val="0"/>
          <w:marRight w:val="0"/>
          <w:marTop w:val="0"/>
          <w:marBottom w:val="0"/>
          <w:divBdr>
            <w:top w:val="none" w:sz="0" w:space="0" w:color="auto"/>
            <w:left w:val="none" w:sz="0" w:space="0" w:color="auto"/>
            <w:bottom w:val="none" w:sz="0" w:space="0" w:color="auto"/>
            <w:right w:val="none" w:sz="0" w:space="0" w:color="auto"/>
          </w:divBdr>
        </w:div>
        <w:div w:id="1490170089">
          <w:marLeft w:val="0"/>
          <w:marRight w:val="0"/>
          <w:marTop w:val="0"/>
          <w:marBottom w:val="0"/>
          <w:divBdr>
            <w:top w:val="none" w:sz="0" w:space="0" w:color="auto"/>
            <w:left w:val="none" w:sz="0" w:space="0" w:color="auto"/>
            <w:bottom w:val="none" w:sz="0" w:space="0" w:color="auto"/>
            <w:right w:val="none" w:sz="0" w:space="0" w:color="auto"/>
          </w:divBdr>
        </w:div>
        <w:div w:id="2109084225">
          <w:marLeft w:val="0"/>
          <w:marRight w:val="0"/>
          <w:marTop w:val="0"/>
          <w:marBottom w:val="0"/>
          <w:divBdr>
            <w:top w:val="none" w:sz="0" w:space="0" w:color="auto"/>
            <w:left w:val="none" w:sz="0" w:space="0" w:color="auto"/>
            <w:bottom w:val="none" w:sz="0" w:space="0" w:color="auto"/>
            <w:right w:val="none" w:sz="0" w:space="0" w:color="auto"/>
          </w:divBdr>
        </w:div>
        <w:div w:id="1334989749">
          <w:marLeft w:val="0"/>
          <w:marRight w:val="0"/>
          <w:marTop w:val="0"/>
          <w:marBottom w:val="0"/>
          <w:divBdr>
            <w:top w:val="none" w:sz="0" w:space="0" w:color="auto"/>
            <w:left w:val="none" w:sz="0" w:space="0" w:color="auto"/>
            <w:bottom w:val="none" w:sz="0" w:space="0" w:color="auto"/>
            <w:right w:val="none" w:sz="0" w:space="0" w:color="auto"/>
          </w:divBdr>
        </w:div>
        <w:div w:id="1724863964">
          <w:marLeft w:val="0"/>
          <w:marRight w:val="0"/>
          <w:marTop w:val="0"/>
          <w:marBottom w:val="0"/>
          <w:divBdr>
            <w:top w:val="none" w:sz="0" w:space="0" w:color="auto"/>
            <w:left w:val="none" w:sz="0" w:space="0" w:color="auto"/>
            <w:bottom w:val="none" w:sz="0" w:space="0" w:color="auto"/>
            <w:right w:val="none" w:sz="0" w:space="0" w:color="auto"/>
          </w:divBdr>
        </w:div>
        <w:div w:id="1997612439">
          <w:marLeft w:val="0"/>
          <w:marRight w:val="0"/>
          <w:marTop w:val="0"/>
          <w:marBottom w:val="0"/>
          <w:divBdr>
            <w:top w:val="none" w:sz="0" w:space="0" w:color="auto"/>
            <w:left w:val="none" w:sz="0" w:space="0" w:color="auto"/>
            <w:bottom w:val="none" w:sz="0" w:space="0" w:color="auto"/>
            <w:right w:val="none" w:sz="0" w:space="0" w:color="auto"/>
          </w:divBdr>
        </w:div>
        <w:div w:id="491995219">
          <w:marLeft w:val="0"/>
          <w:marRight w:val="0"/>
          <w:marTop w:val="0"/>
          <w:marBottom w:val="0"/>
          <w:divBdr>
            <w:top w:val="none" w:sz="0" w:space="0" w:color="auto"/>
            <w:left w:val="none" w:sz="0" w:space="0" w:color="auto"/>
            <w:bottom w:val="none" w:sz="0" w:space="0" w:color="auto"/>
            <w:right w:val="none" w:sz="0" w:space="0" w:color="auto"/>
          </w:divBdr>
        </w:div>
        <w:div w:id="13408915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1587</Words>
  <Characters>7935</Characters>
  <Application>Microsoft Office Word</Application>
  <DocSecurity>0</DocSecurity>
  <Lines>66</Lines>
  <Paragraphs>19</Paragraphs>
  <ScaleCrop>false</ScaleCrop>
  <Company/>
  <LinksUpToDate>false</LinksUpToDate>
  <CharactersWithSpaces>9503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L</dc:creator>
  <cp:lastModifiedBy>Alex L</cp:lastModifiedBy>
  <cp:revision>1</cp:revision>
  <dcterms:created xsi:type="dcterms:W3CDTF">2020-07-01T11:22:00Z</dcterms:created>
  <dcterms:modified xsi:type="dcterms:W3CDTF">2020-07-01T11:23:00Z</dcterms:modified>
</cp:coreProperties>
</file>