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4431" w14:textId="77777777" w:rsidR="00E91069" w:rsidRPr="00E91069" w:rsidRDefault="00E91069" w:rsidP="00E91069">
      <w:pPr>
        <w:rPr>
          <w:rtl/>
        </w:rPr>
      </w:pPr>
      <w:r w:rsidRPr="00E91069">
        <w:rPr>
          <w:rtl/>
        </w:rPr>
        <w:t>פעילות פוליטית של עובדי מחקר - הצעת חוק</w:t>
      </w:r>
    </w:p>
    <w:p w14:paraId="57ADF081" w14:textId="77777777" w:rsidR="00E91069" w:rsidRPr="00E91069" w:rsidRDefault="00E91069" w:rsidP="00E91069">
      <w:pPr>
        <w:rPr>
          <w:b/>
          <w:bCs/>
        </w:rPr>
      </w:pPr>
      <w:r w:rsidRPr="00E91069">
        <w:rPr>
          <w:b/>
          <w:bCs/>
          <w:i/>
          <w:iCs/>
          <w:rtl/>
        </w:rPr>
        <w:t>כל עובדי המחקר מדורגים בארבע הדרגות העליונות של הדירוג. לכן, על פי החוקים הקיימים, אסור להם להיות חבר ב-"גוף בוחר" של מפלגה, וכן אינם רשאים להיות מועמד בבחירות לכנסת.</w:t>
      </w:r>
    </w:p>
    <w:p w14:paraId="46F0637F" w14:textId="77777777" w:rsidR="00E91069" w:rsidRPr="00E91069" w:rsidRDefault="00E91069" w:rsidP="00E91069">
      <w:pPr>
        <w:rPr>
          <w:b/>
          <w:bCs/>
          <w:rtl/>
        </w:rPr>
      </w:pPr>
      <w:r w:rsidRPr="00E91069">
        <w:rPr>
          <w:b/>
          <w:bCs/>
          <w:i/>
          <w:iCs/>
          <w:rtl/>
        </w:rPr>
        <w:t xml:space="preserve">לכן יזמנו את הצעת החוק שלהלן, כדי שיוגבל האיסור האמור לדרגות א' </w:t>
      </w:r>
      <w:proofErr w:type="spellStart"/>
      <w:r w:rsidRPr="00E91069">
        <w:rPr>
          <w:b/>
          <w:bCs/>
          <w:i/>
          <w:iCs/>
          <w:rtl/>
        </w:rPr>
        <w:t>וא</w:t>
      </w:r>
      <w:proofErr w:type="spellEnd"/>
      <w:r w:rsidRPr="00E91069">
        <w:rPr>
          <w:b/>
          <w:bCs/>
          <w:i/>
          <w:iCs/>
          <w:rtl/>
        </w:rPr>
        <w:t>+ בלבד.</w:t>
      </w:r>
    </w:p>
    <w:p w14:paraId="0F25E8CA" w14:textId="77777777" w:rsidR="00E91069" w:rsidRPr="00E91069" w:rsidRDefault="0065611F" w:rsidP="00E91069">
      <w:pPr>
        <w:rPr>
          <w:b/>
          <w:bCs/>
          <w:rtl/>
        </w:rPr>
      </w:pPr>
      <w:r>
        <w:rPr>
          <w:b/>
          <w:bCs/>
        </w:rPr>
        <w:pict w14:anchorId="27A117D8">
          <v:rect id="_x0000_i1025" style="width:0;height:1.5pt" o:hralign="center" o:hrstd="t" o:hr="t" fillcolor="#a0a0a0" stroked="f"/>
        </w:pict>
      </w:r>
    </w:p>
    <w:p w14:paraId="3C604534" w14:textId="77777777" w:rsidR="00E91069" w:rsidRPr="00E91069" w:rsidRDefault="00E91069" w:rsidP="00E91069">
      <w:pPr>
        <w:rPr>
          <w:rtl/>
        </w:rPr>
      </w:pPr>
      <w:r w:rsidRPr="00E91069">
        <w:rPr>
          <w:b/>
          <w:bCs/>
          <w:rtl/>
        </w:rPr>
        <w:t>הכנסת </w:t>
      </w:r>
      <w:bookmarkStart w:id="0" w:name="KnessetNum"/>
      <w:r w:rsidRPr="00E91069">
        <w:rPr>
          <w:b/>
          <w:bCs/>
          <w:u w:val="single"/>
          <w:rtl/>
        </w:rPr>
        <w:t>השמונה-עשרה</w:t>
      </w:r>
      <w:bookmarkEnd w:id="0"/>
    </w:p>
    <w:p w14:paraId="544BC218" w14:textId="77777777" w:rsidR="00E91069" w:rsidRPr="00E91069" w:rsidRDefault="00E91069" w:rsidP="00E91069">
      <w:pPr>
        <w:rPr>
          <w:b/>
          <w:bCs/>
          <w:rtl/>
        </w:rPr>
      </w:pPr>
      <w:r w:rsidRPr="00E91069">
        <w:rPr>
          <w:b/>
          <w:bCs/>
          <w:rtl/>
        </w:rPr>
        <w:t> </w:t>
      </w:r>
    </w:p>
    <w:p w14:paraId="4C8AC63A" w14:textId="77777777" w:rsidR="00E91069" w:rsidRDefault="00E91069" w:rsidP="00E91069">
      <w:pPr>
        <w:rPr>
          <w:b/>
          <w:bCs/>
        </w:rPr>
      </w:pPr>
      <w:r w:rsidRPr="00E91069">
        <w:rPr>
          <w:b/>
          <w:bCs/>
          <w:rtl/>
        </w:rPr>
        <w:t>הצעת חוק של </w:t>
      </w:r>
      <w:bookmarkStart w:id="1" w:name="MKsSingleOrMulti"/>
      <w:r w:rsidRPr="00E91069">
        <w:rPr>
          <w:b/>
          <w:bCs/>
          <w:u w:val="single"/>
          <w:rtl/>
        </w:rPr>
        <w:t>חברי הכנסת</w:t>
      </w:r>
      <w:bookmarkEnd w:id="1"/>
      <w:r w:rsidRPr="00E91069">
        <w:rPr>
          <w:b/>
          <w:bCs/>
        </w:rPr>
        <w:t>  </w:t>
      </w:r>
    </w:p>
    <w:p w14:paraId="7961E343" w14:textId="02E38A86" w:rsidR="00E91069" w:rsidRPr="00E91069" w:rsidRDefault="00E91069" w:rsidP="00E91069">
      <w:pPr>
        <w:rPr>
          <w:b/>
          <w:bCs/>
          <w:rtl/>
        </w:rPr>
      </w:pPr>
      <w:bookmarkStart w:id="2" w:name="MKs"/>
      <w:r w:rsidRPr="00E91069">
        <w:rPr>
          <w:b/>
          <w:bCs/>
          <w:rtl/>
        </w:rPr>
        <w:t>איתן כבל</w:t>
      </w:r>
      <w:bookmarkEnd w:id="2"/>
    </w:p>
    <w:p w14:paraId="3B588BA8" w14:textId="09CD95AB" w:rsidR="00E91069" w:rsidRPr="00E91069" w:rsidRDefault="00E91069" w:rsidP="00E91069">
      <w:pPr>
        <w:rPr>
          <w:b/>
          <w:bCs/>
          <w:rtl/>
        </w:rPr>
      </w:pPr>
      <w:r w:rsidRPr="00E91069">
        <w:rPr>
          <w:b/>
          <w:bCs/>
        </w:rPr>
        <w:t> </w:t>
      </w:r>
      <w:r w:rsidRPr="00E91069">
        <w:rPr>
          <w:b/>
          <w:bCs/>
          <w:rtl/>
        </w:rPr>
        <w:t>חיים אורון</w:t>
      </w:r>
    </w:p>
    <w:p w14:paraId="4EF291DC" w14:textId="2E22D838" w:rsidR="00E91069" w:rsidRPr="00E91069" w:rsidRDefault="00E91069" w:rsidP="00E91069">
      <w:pPr>
        <w:rPr>
          <w:b/>
          <w:bCs/>
          <w:rtl/>
        </w:rPr>
      </w:pPr>
      <w:r w:rsidRPr="00E91069">
        <w:rPr>
          <w:b/>
          <w:bCs/>
          <w:rtl/>
        </w:rPr>
        <w:t>מאיר שטרית</w:t>
      </w:r>
      <w:r w:rsidRPr="00E91069">
        <w:rPr>
          <w:b/>
          <w:bCs/>
        </w:rPr>
        <w:t>    </w:t>
      </w:r>
      <w:r w:rsidRPr="00E91069">
        <w:rPr>
          <w:b/>
          <w:bCs/>
          <w:rtl/>
        </w:rPr>
        <w:t>           </w:t>
      </w:r>
    </w:p>
    <w:p w14:paraId="4AD278FE" w14:textId="77777777" w:rsidR="00E91069" w:rsidRPr="00E91069" w:rsidRDefault="00E91069" w:rsidP="00E91069">
      <w:pPr>
        <w:rPr>
          <w:b/>
          <w:bCs/>
          <w:rtl/>
        </w:rPr>
      </w:pPr>
      <w:r w:rsidRPr="00E91069">
        <w:rPr>
          <w:b/>
          <w:bCs/>
          <w:rtl/>
        </w:rPr>
        <w:t>                                                           </w:t>
      </w:r>
      <w:bookmarkStart w:id="3" w:name="LawNum"/>
      <w:r w:rsidRPr="00E91069">
        <w:rPr>
          <w:b/>
          <w:bCs/>
          <w:u w:val="single"/>
          <w:rtl/>
        </w:rPr>
        <w:t>פ/1835/18</w:t>
      </w:r>
      <w:bookmarkEnd w:id="3"/>
      <w:r w:rsidRPr="00E91069">
        <w:rPr>
          <w:b/>
          <w:bCs/>
          <w:rtl/>
        </w:rPr>
        <w:t>                              </w:t>
      </w:r>
    </w:p>
    <w:p w14:paraId="07787A79" w14:textId="77777777" w:rsidR="00E91069" w:rsidRPr="00E91069" w:rsidRDefault="00E91069" w:rsidP="00E91069">
      <w:pPr>
        <w:rPr>
          <w:b/>
          <w:bCs/>
          <w:rtl/>
        </w:rPr>
      </w:pPr>
      <w:bookmarkStart w:id="4" w:name="Title"/>
      <w:r w:rsidRPr="00E91069">
        <w:rPr>
          <w:b/>
          <w:bCs/>
          <w:u w:val="single"/>
          <w:rtl/>
        </w:rPr>
        <w:t xml:space="preserve">הצעת חוק מועמדות ובחירת עובד מדינה לכנסת ולגוף בוחר (תיקוני חקיקה), </w:t>
      </w:r>
      <w:proofErr w:type="spellStart"/>
      <w:r w:rsidRPr="00E91069">
        <w:rPr>
          <w:b/>
          <w:bCs/>
          <w:u w:val="single"/>
          <w:rtl/>
        </w:rPr>
        <w:t>התש"ע</w:t>
      </w:r>
      <w:proofErr w:type="spellEnd"/>
      <w:r w:rsidRPr="00E91069">
        <w:rPr>
          <w:b/>
          <w:bCs/>
          <w:u w:val="single"/>
          <w:rtl/>
        </w:rPr>
        <w:t>–2009</w:t>
      </w:r>
      <w:bookmarkEnd w:id="4"/>
    </w:p>
    <w:p w14:paraId="33FF3166" w14:textId="77777777" w:rsidR="00E91069" w:rsidRPr="00E91069" w:rsidRDefault="00E91069" w:rsidP="00E91069">
      <w:pPr>
        <w:rPr>
          <w:b/>
          <w:bCs/>
          <w:rtl/>
        </w:rPr>
      </w:pPr>
      <w:r w:rsidRPr="00E91069">
        <w:rPr>
          <w:b/>
          <w:bCs/>
          <w:rtl/>
        </w:rPr>
        <w:t> </w:t>
      </w:r>
    </w:p>
    <w:tbl>
      <w:tblPr>
        <w:bidiVisual/>
        <w:tblW w:w="0" w:type="auto"/>
        <w:tblInd w:w="9" w:type="dxa"/>
        <w:tblCellMar>
          <w:left w:w="0" w:type="dxa"/>
          <w:right w:w="0" w:type="dxa"/>
        </w:tblCellMar>
        <w:tblLook w:val="04A0" w:firstRow="1" w:lastRow="0" w:firstColumn="1" w:lastColumn="0" w:noHBand="0" w:noVBand="1"/>
      </w:tblPr>
      <w:tblGrid>
        <w:gridCol w:w="1603"/>
        <w:gridCol w:w="979"/>
        <w:gridCol w:w="5715"/>
      </w:tblGrid>
      <w:tr w:rsidR="00E91069" w:rsidRPr="00E91069" w14:paraId="3B710D65" w14:textId="77777777" w:rsidTr="00B168C5">
        <w:tc>
          <w:tcPr>
            <w:tcW w:w="1871" w:type="dxa"/>
            <w:tcBorders>
              <w:top w:val="nil"/>
              <w:left w:val="nil"/>
              <w:bottom w:val="nil"/>
              <w:right w:val="nil"/>
            </w:tcBorders>
            <w:shd w:val="clear" w:color="auto" w:fill="auto"/>
            <w:tcMar>
              <w:top w:w="57" w:type="dxa"/>
              <w:left w:w="0" w:type="dxa"/>
              <w:bottom w:w="57" w:type="dxa"/>
              <w:right w:w="0" w:type="dxa"/>
            </w:tcMar>
            <w:hideMark/>
          </w:tcPr>
          <w:p w14:paraId="6016EDCB" w14:textId="77777777" w:rsidR="00E91069" w:rsidRPr="00E91069" w:rsidRDefault="00E91069" w:rsidP="00E91069">
            <w:r w:rsidRPr="00E91069">
              <w:rPr>
                <w:rtl/>
              </w:rPr>
              <w:t>תיקון חוק הבחירות לכנסת</w:t>
            </w:r>
          </w:p>
        </w:tc>
        <w:tc>
          <w:tcPr>
            <w:tcW w:w="624" w:type="dxa"/>
            <w:tcBorders>
              <w:top w:val="nil"/>
              <w:left w:val="nil"/>
              <w:bottom w:val="nil"/>
              <w:right w:val="nil"/>
            </w:tcBorders>
            <w:shd w:val="clear" w:color="auto" w:fill="auto"/>
            <w:tcMar>
              <w:top w:w="57" w:type="dxa"/>
              <w:left w:w="0" w:type="dxa"/>
              <w:bottom w:w="57" w:type="dxa"/>
              <w:right w:w="0" w:type="dxa"/>
            </w:tcMar>
            <w:hideMark/>
          </w:tcPr>
          <w:p w14:paraId="6AAD797B" w14:textId="77777777" w:rsidR="00E91069" w:rsidRPr="00E91069" w:rsidRDefault="00E91069" w:rsidP="00E91069">
            <w:r w:rsidRPr="00E91069">
              <w:rPr>
                <w:rtl/>
              </w:rPr>
              <w:t>1.             </w:t>
            </w:r>
          </w:p>
        </w:tc>
        <w:tc>
          <w:tcPr>
            <w:tcW w:w="7143" w:type="dxa"/>
            <w:tcBorders>
              <w:top w:val="nil"/>
              <w:left w:val="nil"/>
              <w:bottom w:val="nil"/>
              <w:right w:val="nil"/>
            </w:tcBorders>
            <w:shd w:val="clear" w:color="auto" w:fill="auto"/>
            <w:tcMar>
              <w:top w:w="57" w:type="dxa"/>
              <w:left w:w="0" w:type="dxa"/>
              <w:bottom w:w="57" w:type="dxa"/>
              <w:right w:w="0" w:type="dxa"/>
            </w:tcMar>
            <w:hideMark/>
          </w:tcPr>
          <w:p w14:paraId="1C1A63BD" w14:textId="77777777" w:rsidR="00E91069" w:rsidRPr="00E91069" w:rsidRDefault="00E91069" w:rsidP="00E91069">
            <w:r w:rsidRPr="00E91069">
              <w:rPr>
                <w:rtl/>
              </w:rPr>
              <w:t xml:space="preserve">בחוק הבחירות לכנסת [נוסח משולב], </w:t>
            </w:r>
            <w:proofErr w:type="spellStart"/>
            <w:r w:rsidRPr="00E91069">
              <w:rPr>
                <w:rtl/>
              </w:rPr>
              <w:t>התשכ"ט</w:t>
            </w:r>
            <w:proofErr w:type="spellEnd"/>
            <w:r w:rsidRPr="00E91069">
              <w:rPr>
                <w:rtl/>
              </w:rPr>
              <w:t>–1969</w:t>
            </w:r>
            <w:bookmarkStart w:id="5" w:name="_ftnref1"/>
            <w:r w:rsidRPr="00E91069">
              <w:rPr>
                <w:rtl/>
              </w:rPr>
              <w:fldChar w:fldCharType="begin"/>
            </w:r>
            <w:r w:rsidRPr="00E91069">
              <w:rPr>
                <w:rtl/>
              </w:rPr>
              <w:instrText xml:space="preserve"> </w:instrText>
            </w:r>
            <w:r w:rsidRPr="00E91069">
              <w:instrText>HYPERLINK "http://www.igudsegel.com/" \l "_ftn1" \o</w:instrText>
            </w:r>
            <w:r w:rsidRPr="00E91069">
              <w:rPr>
                <w:rtl/>
              </w:rPr>
              <w:instrText xml:space="preserve"> "" </w:instrText>
            </w:r>
            <w:r w:rsidRPr="00E91069">
              <w:rPr>
                <w:rtl/>
              </w:rPr>
            </w:r>
            <w:r w:rsidRPr="00E91069">
              <w:rPr>
                <w:rtl/>
              </w:rPr>
              <w:fldChar w:fldCharType="separate"/>
            </w:r>
            <w:r w:rsidRPr="00E91069">
              <w:rPr>
                <w:rStyle w:val="Hyperlink"/>
              </w:rPr>
              <w:t>[1]</w:t>
            </w:r>
            <w:r w:rsidRPr="00E91069">
              <w:rPr>
                <w:rtl/>
              </w:rPr>
              <w:fldChar w:fldCharType="end"/>
            </w:r>
            <w:bookmarkEnd w:id="5"/>
            <w:r w:rsidRPr="00E91069">
              <w:rPr>
                <w:rtl/>
              </w:rPr>
              <w:t> בסעיף 56(א1) –</w:t>
            </w:r>
          </w:p>
        </w:tc>
      </w:tr>
      <w:tr w:rsidR="00E91069" w:rsidRPr="00E91069" w14:paraId="39A85C29" w14:textId="77777777" w:rsidTr="00B168C5">
        <w:tc>
          <w:tcPr>
            <w:tcW w:w="1871" w:type="dxa"/>
            <w:tcBorders>
              <w:top w:val="nil"/>
              <w:left w:val="nil"/>
              <w:bottom w:val="nil"/>
              <w:right w:val="nil"/>
            </w:tcBorders>
            <w:shd w:val="clear" w:color="auto" w:fill="auto"/>
            <w:tcMar>
              <w:top w:w="57" w:type="dxa"/>
              <w:left w:w="0" w:type="dxa"/>
              <w:bottom w:w="57" w:type="dxa"/>
              <w:right w:w="0" w:type="dxa"/>
            </w:tcMar>
            <w:hideMark/>
          </w:tcPr>
          <w:p w14:paraId="7B1BBD52" w14:textId="77777777" w:rsidR="00E91069" w:rsidRPr="00E91069" w:rsidRDefault="00E91069" w:rsidP="00E91069">
            <w:r w:rsidRPr="00E91069">
              <w:rPr>
                <w:rtl/>
              </w:rPr>
              <w:t> </w:t>
            </w:r>
          </w:p>
        </w:tc>
        <w:tc>
          <w:tcPr>
            <w:tcW w:w="624" w:type="dxa"/>
            <w:tcBorders>
              <w:top w:val="nil"/>
              <w:left w:val="nil"/>
              <w:bottom w:val="nil"/>
              <w:right w:val="nil"/>
            </w:tcBorders>
            <w:shd w:val="clear" w:color="auto" w:fill="auto"/>
            <w:tcMar>
              <w:top w:w="57" w:type="dxa"/>
              <w:left w:w="0" w:type="dxa"/>
              <w:bottom w:w="57" w:type="dxa"/>
              <w:right w:w="0" w:type="dxa"/>
            </w:tcMar>
            <w:hideMark/>
          </w:tcPr>
          <w:p w14:paraId="723AE6A0" w14:textId="77777777" w:rsidR="00E91069" w:rsidRPr="00E91069" w:rsidRDefault="00E91069" w:rsidP="00E91069">
            <w:r w:rsidRPr="00E91069">
              <w:rPr>
                <w:rtl/>
              </w:rPr>
              <w:t> </w:t>
            </w:r>
          </w:p>
        </w:tc>
        <w:tc>
          <w:tcPr>
            <w:tcW w:w="7143" w:type="dxa"/>
            <w:tcBorders>
              <w:top w:val="nil"/>
              <w:left w:val="nil"/>
              <w:bottom w:val="nil"/>
              <w:right w:val="nil"/>
            </w:tcBorders>
            <w:shd w:val="clear" w:color="auto" w:fill="auto"/>
            <w:tcMar>
              <w:top w:w="57" w:type="dxa"/>
              <w:left w:w="0" w:type="dxa"/>
              <w:bottom w:w="57" w:type="dxa"/>
              <w:right w:w="0" w:type="dxa"/>
            </w:tcMar>
            <w:hideMark/>
          </w:tcPr>
          <w:p w14:paraId="58AE816F" w14:textId="77777777" w:rsidR="00E91069" w:rsidRPr="00E91069" w:rsidRDefault="00E91069" w:rsidP="00E91069">
            <w:r w:rsidRPr="00E91069">
              <w:rPr>
                <w:rtl/>
              </w:rPr>
              <w:t>(1)       בפסקה (1), בסופה יבוא "או משתי הדרגות העליונות בסולם דרגות בעל ארבע עד שמונה דרגות;"</w:t>
            </w:r>
          </w:p>
        </w:tc>
      </w:tr>
      <w:tr w:rsidR="00E91069" w:rsidRPr="00E91069" w14:paraId="2206A6C0" w14:textId="77777777" w:rsidTr="00B168C5">
        <w:tc>
          <w:tcPr>
            <w:tcW w:w="1871" w:type="dxa"/>
            <w:tcBorders>
              <w:top w:val="nil"/>
              <w:left w:val="nil"/>
              <w:bottom w:val="nil"/>
              <w:right w:val="nil"/>
            </w:tcBorders>
            <w:shd w:val="clear" w:color="auto" w:fill="auto"/>
            <w:tcMar>
              <w:top w:w="57" w:type="dxa"/>
              <w:left w:w="0" w:type="dxa"/>
              <w:bottom w:w="57" w:type="dxa"/>
              <w:right w:w="0" w:type="dxa"/>
            </w:tcMar>
            <w:hideMark/>
          </w:tcPr>
          <w:p w14:paraId="0AE46CC3" w14:textId="77777777" w:rsidR="00E91069" w:rsidRPr="00E91069" w:rsidRDefault="00E91069" w:rsidP="00E91069">
            <w:r w:rsidRPr="00E91069">
              <w:rPr>
                <w:rtl/>
              </w:rPr>
              <w:t> </w:t>
            </w:r>
          </w:p>
        </w:tc>
        <w:tc>
          <w:tcPr>
            <w:tcW w:w="624" w:type="dxa"/>
            <w:tcBorders>
              <w:top w:val="nil"/>
              <w:left w:val="nil"/>
              <w:bottom w:val="nil"/>
              <w:right w:val="nil"/>
            </w:tcBorders>
            <w:shd w:val="clear" w:color="auto" w:fill="auto"/>
            <w:tcMar>
              <w:top w:w="57" w:type="dxa"/>
              <w:left w:w="0" w:type="dxa"/>
              <w:bottom w:w="57" w:type="dxa"/>
              <w:right w:w="0" w:type="dxa"/>
            </w:tcMar>
            <w:hideMark/>
          </w:tcPr>
          <w:p w14:paraId="782D1C79" w14:textId="77777777" w:rsidR="00E91069" w:rsidRPr="00E91069" w:rsidRDefault="00E91069" w:rsidP="00E91069">
            <w:r w:rsidRPr="00E91069">
              <w:rPr>
                <w:rtl/>
              </w:rPr>
              <w:t> </w:t>
            </w:r>
          </w:p>
        </w:tc>
        <w:tc>
          <w:tcPr>
            <w:tcW w:w="7143" w:type="dxa"/>
            <w:tcBorders>
              <w:top w:val="nil"/>
              <w:left w:val="nil"/>
              <w:bottom w:val="nil"/>
              <w:right w:val="nil"/>
            </w:tcBorders>
            <w:shd w:val="clear" w:color="auto" w:fill="auto"/>
            <w:tcMar>
              <w:top w:w="57" w:type="dxa"/>
              <w:left w:w="0" w:type="dxa"/>
              <w:bottom w:w="57" w:type="dxa"/>
              <w:right w:w="0" w:type="dxa"/>
            </w:tcMar>
            <w:hideMark/>
          </w:tcPr>
          <w:p w14:paraId="75AA5187" w14:textId="77777777" w:rsidR="00E91069" w:rsidRPr="00E91069" w:rsidRDefault="00E91069" w:rsidP="00E91069">
            <w:r w:rsidRPr="00E91069">
              <w:rPr>
                <w:rtl/>
              </w:rPr>
              <w:t>(2)       בפסקה (2), בסופה יבוא "להוציא דירוג בעל ארבע עד שמונה דרגות;"</w:t>
            </w:r>
          </w:p>
        </w:tc>
      </w:tr>
      <w:tr w:rsidR="00E91069" w:rsidRPr="00E91069" w14:paraId="23963FB3" w14:textId="77777777" w:rsidTr="00B168C5">
        <w:tc>
          <w:tcPr>
            <w:tcW w:w="1871" w:type="dxa"/>
            <w:tcBorders>
              <w:top w:val="nil"/>
              <w:left w:val="nil"/>
              <w:bottom w:val="nil"/>
              <w:right w:val="nil"/>
            </w:tcBorders>
            <w:shd w:val="clear" w:color="auto" w:fill="auto"/>
            <w:tcMar>
              <w:top w:w="57" w:type="dxa"/>
              <w:left w:w="0" w:type="dxa"/>
              <w:bottom w:w="57" w:type="dxa"/>
              <w:right w:w="0" w:type="dxa"/>
            </w:tcMar>
            <w:hideMark/>
          </w:tcPr>
          <w:p w14:paraId="7437CD38" w14:textId="77777777" w:rsidR="00E91069" w:rsidRPr="00E91069" w:rsidRDefault="00E91069" w:rsidP="00E91069">
            <w:r w:rsidRPr="00E91069">
              <w:rPr>
                <w:rtl/>
              </w:rPr>
              <w:t>תיקון חוק שירות המדינה (סיוג פעילות מפלגתית ומגבית כספים)</w:t>
            </w:r>
          </w:p>
        </w:tc>
        <w:tc>
          <w:tcPr>
            <w:tcW w:w="624" w:type="dxa"/>
            <w:tcBorders>
              <w:top w:val="nil"/>
              <w:left w:val="nil"/>
              <w:bottom w:val="nil"/>
              <w:right w:val="nil"/>
            </w:tcBorders>
            <w:shd w:val="clear" w:color="auto" w:fill="auto"/>
            <w:tcMar>
              <w:top w:w="57" w:type="dxa"/>
              <w:left w:w="0" w:type="dxa"/>
              <w:bottom w:w="57" w:type="dxa"/>
              <w:right w:w="0" w:type="dxa"/>
            </w:tcMar>
            <w:hideMark/>
          </w:tcPr>
          <w:p w14:paraId="1BC8C366" w14:textId="77777777" w:rsidR="00E91069" w:rsidRPr="00E91069" w:rsidRDefault="00E91069" w:rsidP="00E91069">
            <w:r w:rsidRPr="00E91069">
              <w:rPr>
                <w:rtl/>
              </w:rPr>
              <w:t>2.             </w:t>
            </w:r>
          </w:p>
        </w:tc>
        <w:tc>
          <w:tcPr>
            <w:tcW w:w="7143" w:type="dxa"/>
            <w:tcBorders>
              <w:top w:val="nil"/>
              <w:left w:val="nil"/>
              <w:bottom w:val="nil"/>
              <w:right w:val="nil"/>
            </w:tcBorders>
            <w:shd w:val="clear" w:color="auto" w:fill="auto"/>
            <w:tcMar>
              <w:top w:w="57" w:type="dxa"/>
              <w:left w:w="0" w:type="dxa"/>
              <w:bottom w:w="57" w:type="dxa"/>
              <w:right w:w="0" w:type="dxa"/>
            </w:tcMar>
            <w:hideMark/>
          </w:tcPr>
          <w:p w14:paraId="7FFCE2D0" w14:textId="77777777" w:rsidR="00E91069" w:rsidRPr="00E91069" w:rsidRDefault="00E91069" w:rsidP="00E91069">
            <w:r w:rsidRPr="00E91069">
              <w:rPr>
                <w:rtl/>
              </w:rPr>
              <w:t xml:space="preserve">בחוק שירות המדינה (סיוג פעילות מפלגתית ומגבית כספים), </w:t>
            </w:r>
            <w:proofErr w:type="spellStart"/>
            <w:r w:rsidRPr="00E91069">
              <w:rPr>
                <w:rtl/>
              </w:rPr>
              <w:t>התשי"ט</w:t>
            </w:r>
            <w:proofErr w:type="spellEnd"/>
            <w:r w:rsidRPr="00E91069">
              <w:rPr>
                <w:rtl/>
              </w:rPr>
              <w:t>–1959</w:t>
            </w:r>
            <w:bookmarkStart w:id="6" w:name="_ftnref2"/>
            <w:r w:rsidRPr="00E91069">
              <w:rPr>
                <w:rtl/>
              </w:rPr>
              <w:fldChar w:fldCharType="begin"/>
            </w:r>
            <w:r w:rsidRPr="00E91069">
              <w:rPr>
                <w:rtl/>
              </w:rPr>
              <w:instrText xml:space="preserve"> </w:instrText>
            </w:r>
            <w:r w:rsidRPr="00E91069">
              <w:instrText>HYPERLINK "http://www.igudsegel.com/" \l "_ftn2" \o</w:instrText>
            </w:r>
            <w:r w:rsidRPr="00E91069">
              <w:rPr>
                <w:rtl/>
              </w:rPr>
              <w:instrText xml:space="preserve"> "" </w:instrText>
            </w:r>
            <w:r w:rsidRPr="00E91069">
              <w:rPr>
                <w:rtl/>
              </w:rPr>
            </w:r>
            <w:r w:rsidRPr="00E91069">
              <w:rPr>
                <w:rtl/>
              </w:rPr>
              <w:fldChar w:fldCharType="separate"/>
            </w:r>
            <w:r w:rsidRPr="00E91069">
              <w:rPr>
                <w:rStyle w:val="Hyperlink"/>
              </w:rPr>
              <w:t>[2]</w:t>
            </w:r>
            <w:r w:rsidRPr="00E91069">
              <w:rPr>
                <w:rtl/>
              </w:rPr>
              <w:fldChar w:fldCharType="end"/>
            </w:r>
            <w:bookmarkEnd w:id="6"/>
            <w:r w:rsidRPr="00E91069">
              <w:rPr>
                <w:rtl/>
              </w:rPr>
              <w:t> , בסעיף 3א, בסעיף קטן (ב), בפסקה (1), אחרי "בכל סולם דירוג" יבוא "או משתי הדרגות העליונות בסולם דרגות בעל ארבע עד שמונה דרגות".</w:t>
            </w:r>
          </w:p>
        </w:tc>
      </w:tr>
    </w:tbl>
    <w:p w14:paraId="56166C80" w14:textId="77777777" w:rsidR="00E91069" w:rsidRPr="00E91069" w:rsidRDefault="00E91069" w:rsidP="00E91069">
      <w:pPr>
        <w:rPr>
          <w:b/>
          <w:bCs/>
          <w:rtl/>
        </w:rPr>
      </w:pPr>
      <w:r w:rsidRPr="00E91069">
        <w:rPr>
          <w:b/>
          <w:bCs/>
          <w:rtl/>
        </w:rPr>
        <w:t> </w:t>
      </w:r>
    </w:p>
    <w:p w14:paraId="354D465D" w14:textId="77777777" w:rsidR="00E91069" w:rsidRPr="00E91069" w:rsidRDefault="00E91069" w:rsidP="00E91069">
      <w:pPr>
        <w:rPr>
          <w:b/>
          <w:bCs/>
          <w:rtl/>
        </w:rPr>
      </w:pPr>
      <w:r w:rsidRPr="00E91069">
        <w:rPr>
          <w:rtl/>
        </w:rPr>
        <w:t>דברי הסבר</w:t>
      </w:r>
    </w:p>
    <w:p w14:paraId="70912BC8" w14:textId="77777777" w:rsidR="00E91069" w:rsidRPr="00E91069" w:rsidRDefault="00E91069" w:rsidP="00E91069">
      <w:pPr>
        <w:rPr>
          <w:b/>
          <w:bCs/>
          <w:rtl/>
        </w:rPr>
      </w:pPr>
      <w:r w:rsidRPr="00E91069">
        <w:rPr>
          <w:b/>
          <w:bCs/>
          <w:rtl/>
        </w:rPr>
        <w:t> </w:t>
      </w:r>
    </w:p>
    <w:p w14:paraId="0C499B3C" w14:textId="77777777" w:rsidR="00E91069" w:rsidRPr="00E91069" w:rsidRDefault="00E91069" w:rsidP="00E91069">
      <w:pPr>
        <w:rPr>
          <w:b/>
          <w:bCs/>
          <w:rtl/>
        </w:rPr>
      </w:pPr>
      <w:r w:rsidRPr="00E91069">
        <w:rPr>
          <w:b/>
          <w:bCs/>
          <w:rtl/>
        </w:rPr>
        <w:t> עפ"י החוק הקיים, עובד מדינה שדרגתו היא אחת מארבע הדרגות הגבוהות בכל סולם דרגות אינו רשאי להיות חבר ב"גוף בוחר" וכן אינו רשאי להיות מועמד לכנסת.</w:t>
      </w:r>
    </w:p>
    <w:p w14:paraId="7ED4FEC5" w14:textId="77777777" w:rsidR="00E91069" w:rsidRPr="00E91069" w:rsidRDefault="00E91069" w:rsidP="00E91069">
      <w:pPr>
        <w:rPr>
          <w:b/>
          <w:bCs/>
          <w:rtl/>
        </w:rPr>
      </w:pPr>
      <w:r w:rsidRPr="00E91069">
        <w:rPr>
          <w:b/>
          <w:bCs/>
          <w:rtl/>
        </w:rPr>
        <w:lastRenderedPageBreak/>
        <w:t> כך נוצר מצב אנומלי בו בדירוג המונה ארבע דרגות או פחות, נאסר על כל עובדיו להימנות על גוף בוחר או להיות מועמד לבחירות לכנסת.</w:t>
      </w:r>
    </w:p>
    <w:p w14:paraId="4C3ED1B0" w14:textId="77777777" w:rsidR="00E91069" w:rsidRPr="00E91069" w:rsidRDefault="00E91069" w:rsidP="00E91069">
      <w:pPr>
        <w:rPr>
          <w:b/>
          <w:bCs/>
          <w:rtl/>
        </w:rPr>
      </w:pPr>
      <w:r w:rsidRPr="00E91069">
        <w:rPr>
          <w:b/>
          <w:bCs/>
          <w:rtl/>
        </w:rPr>
        <w:t> זאת למרות שתכלית החקיקה הינה, למנוע מהדרגות הגבוהות בלבד לעסוק בפעילות פוליטית כאמור.</w:t>
      </w:r>
    </w:p>
    <w:p w14:paraId="20FF2C2C" w14:textId="77777777" w:rsidR="00E91069" w:rsidRPr="00E91069" w:rsidRDefault="00E91069" w:rsidP="00E91069">
      <w:pPr>
        <w:rPr>
          <w:b/>
          <w:bCs/>
          <w:rtl/>
        </w:rPr>
      </w:pPr>
      <w:r w:rsidRPr="00E91069">
        <w:rPr>
          <w:b/>
          <w:bCs/>
          <w:rtl/>
        </w:rPr>
        <w:t> על כן מוצע לשנות את הסעיפים כך שבמידה שמספר הדרגות באותו דירוג הוא בין ארבע לשמונה, תחסם האפשרות לפעילות פוליטית בכנסת ולפעילות פוליטית בגוף בוחר רק לשתי הדרגות העליונות שהדירוג האמור, ולא לכל או לרוב הדרגות שבאותו הדירוג, ובך תוגשם תכלית החוק.</w:t>
      </w:r>
    </w:p>
    <w:p w14:paraId="784E68A6" w14:textId="77777777" w:rsidR="00E91069" w:rsidRPr="00E91069" w:rsidRDefault="00E91069" w:rsidP="00E91069">
      <w:pPr>
        <w:rPr>
          <w:b/>
          <w:bCs/>
          <w:rtl/>
        </w:rPr>
      </w:pPr>
      <w:r w:rsidRPr="00E91069">
        <w:rPr>
          <w:b/>
          <w:bCs/>
          <w:rtl/>
        </w:rPr>
        <w:t> הצעת חוק זהה הונחה על שולחן הכנסת השבע-עשרה על ידי חבר הכנסת מיכאל מלכיאור (פ/2784/17).</w:t>
      </w:r>
    </w:p>
    <w:p w14:paraId="7311B23F" w14:textId="77777777" w:rsidR="00E91069" w:rsidRPr="00E91069" w:rsidRDefault="00E91069" w:rsidP="00E91069">
      <w:pPr>
        <w:rPr>
          <w:b/>
          <w:bCs/>
          <w:rtl/>
        </w:rPr>
      </w:pPr>
      <w:r w:rsidRPr="00E91069">
        <w:rPr>
          <w:b/>
          <w:bCs/>
          <w:rtl/>
        </w:rPr>
        <w:t>---------------------------------</w:t>
      </w:r>
    </w:p>
    <w:p w14:paraId="08F0042A" w14:textId="77777777" w:rsidR="00E91069" w:rsidRPr="00E91069" w:rsidRDefault="00E91069" w:rsidP="00E91069">
      <w:pPr>
        <w:rPr>
          <w:b/>
          <w:bCs/>
          <w:rtl/>
        </w:rPr>
      </w:pPr>
      <w:r w:rsidRPr="00E91069">
        <w:rPr>
          <w:b/>
          <w:bCs/>
          <w:rtl/>
        </w:rPr>
        <w:t>הוגשה ליו"ר הכנסת והסגנים</w:t>
      </w:r>
    </w:p>
    <w:p w14:paraId="7ADC7AAC" w14:textId="77777777" w:rsidR="00E91069" w:rsidRPr="00E91069" w:rsidRDefault="00E91069" w:rsidP="00E91069">
      <w:pPr>
        <w:rPr>
          <w:b/>
          <w:bCs/>
          <w:rtl/>
        </w:rPr>
      </w:pPr>
      <w:r w:rsidRPr="00E91069">
        <w:rPr>
          <w:b/>
          <w:bCs/>
          <w:rtl/>
        </w:rPr>
        <w:t>והונחה על שולחן הכנסת ביום</w:t>
      </w:r>
    </w:p>
    <w:p w14:paraId="775B1A42" w14:textId="77777777" w:rsidR="00E91069" w:rsidRPr="00E91069" w:rsidRDefault="00E91069" w:rsidP="00E91069">
      <w:pPr>
        <w:rPr>
          <w:b/>
          <w:bCs/>
          <w:rtl/>
        </w:rPr>
      </w:pPr>
      <w:r w:rsidRPr="00E91069">
        <w:rPr>
          <w:b/>
          <w:bCs/>
          <w:rtl/>
        </w:rPr>
        <w:t xml:space="preserve">י"ג בכסלו </w:t>
      </w:r>
      <w:proofErr w:type="spellStart"/>
      <w:r w:rsidRPr="00E91069">
        <w:rPr>
          <w:b/>
          <w:bCs/>
          <w:rtl/>
        </w:rPr>
        <w:t>התש"ע</w:t>
      </w:r>
      <w:proofErr w:type="spellEnd"/>
      <w:r w:rsidRPr="00E91069">
        <w:rPr>
          <w:b/>
          <w:bCs/>
          <w:rtl/>
        </w:rPr>
        <w:t xml:space="preserve"> – 30.11.09</w:t>
      </w:r>
    </w:p>
    <w:p w14:paraId="7D0B46E4" w14:textId="77777777" w:rsidR="00E91069" w:rsidRPr="00E91069" w:rsidRDefault="00E91069" w:rsidP="00E91069">
      <w:pPr>
        <w:rPr>
          <w:b/>
          <w:bCs/>
          <w:rtl/>
        </w:rPr>
      </w:pPr>
      <w:r w:rsidRPr="00E91069">
        <w:rPr>
          <w:b/>
          <w:bCs/>
        </w:rPr>
        <w:br/>
      </w:r>
    </w:p>
    <w:p w14:paraId="34AB8ED7" w14:textId="77777777" w:rsidR="00E91069" w:rsidRPr="00E91069" w:rsidRDefault="0065611F" w:rsidP="00E91069">
      <w:pPr>
        <w:rPr>
          <w:b/>
          <w:bCs/>
        </w:rPr>
      </w:pPr>
      <w:r>
        <w:rPr>
          <w:b/>
          <w:bCs/>
        </w:rPr>
        <w:pict w14:anchorId="6A1C873E">
          <v:rect id="_x0000_i1026" style="width:137.05pt;height:.75pt" o:hrpct="330" o:hralign="right" o:hrstd="t" o:hr="t" fillcolor="#a0a0a0" stroked="f"/>
        </w:pict>
      </w:r>
    </w:p>
    <w:bookmarkStart w:id="7" w:name="_ftn1"/>
    <w:p w14:paraId="3493AB3E" w14:textId="77777777" w:rsidR="00E91069" w:rsidRPr="00E91069" w:rsidRDefault="00E91069" w:rsidP="00E91069">
      <w:pPr>
        <w:rPr>
          <w:b/>
          <w:bCs/>
        </w:rPr>
      </w:pPr>
      <w:r w:rsidRPr="00E91069">
        <w:rPr>
          <w:b/>
          <w:bCs/>
          <w:rtl/>
        </w:rPr>
        <w:fldChar w:fldCharType="begin"/>
      </w:r>
      <w:r w:rsidRPr="00E91069">
        <w:rPr>
          <w:b/>
          <w:bCs/>
          <w:rtl/>
        </w:rPr>
        <w:instrText xml:space="preserve"> </w:instrText>
      </w:r>
      <w:r w:rsidRPr="00E91069">
        <w:rPr>
          <w:b/>
          <w:bCs/>
        </w:rPr>
        <w:instrText>HYPERLINK "http://www.igudsegel.com/" \l "_ftnref1" \o</w:instrText>
      </w:r>
      <w:r w:rsidRPr="00E91069">
        <w:rPr>
          <w:b/>
          <w:bCs/>
          <w:rtl/>
        </w:rPr>
        <w:instrText xml:space="preserve"> "" </w:instrText>
      </w:r>
      <w:r w:rsidRPr="00E91069">
        <w:rPr>
          <w:b/>
          <w:bCs/>
          <w:rtl/>
        </w:rPr>
      </w:r>
      <w:r w:rsidRPr="00E91069">
        <w:rPr>
          <w:b/>
          <w:bCs/>
          <w:rtl/>
        </w:rPr>
        <w:fldChar w:fldCharType="separate"/>
      </w:r>
      <w:r w:rsidRPr="00E91069">
        <w:rPr>
          <w:rStyle w:val="Hyperlink"/>
          <w:b/>
          <w:bCs/>
        </w:rPr>
        <w:t>[1]</w:t>
      </w:r>
      <w:r w:rsidRPr="00E91069">
        <w:rPr>
          <w:rtl/>
        </w:rPr>
        <w:fldChar w:fldCharType="end"/>
      </w:r>
      <w:bookmarkEnd w:id="7"/>
      <w:r w:rsidRPr="00E91069">
        <w:rPr>
          <w:b/>
          <w:bCs/>
          <w:rtl/>
        </w:rPr>
        <w:t xml:space="preserve"> ס"ח </w:t>
      </w:r>
      <w:proofErr w:type="spellStart"/>
      <w:r w:rsidRPr="00E91069">
        <w:rPr>
          <w:b/>
          <w:bCs/>
          <w:rtl/>
        </w:rPr>
        <w:t>התשכ"ט</w:t>
      </w:r>
      <w:proofErr w:type="spellEnd"/>
      <w:r w:rsidRPr="00E91069">
        <w:rPr>
          <w:b/>
          <w:bCs/>
          <w:rtl/>
        </w:rPr>
        <w:t>, עמ' 103.</w:t>
      </w:r>
    </w:p>
    <w:bookmarkStart w:id="8" w:name="_ftn2"/>
    <w:p w14:paraId="201D3AE6" w14:textId="77777777" w:rsidR="00E91069" w:rsidRPr="00E91069" w:rsidRDefault="00E91069" w:rsidP="00E91069">
      <w:pPr>
        <w:rPr>
          <w:b/>
          <w:bCs/>
          <w:rtl/>
        </w:rPr>
      </w:pPr>
      <w:r w:rsidRPr="00E91069">
        <w:rPr>
          <w:b/>
          <w:bCs/>
          <w:rtl/>
        </w:rPr>
        <w:fldChar w:fldCharType="begin"/>
      </w:r>
      <w:r w:rsidRPr="00E91069">
        <w:rPr>
          <w:b/>
          <w:bCs/>
          <w:rtl/>
        </w:rPr>
        <w:instrText xml:space="preserve"> </w:instrText>
      </w:r>
      <w:r w:rsidRPr="00E91069">
        <w:rPr>
          <w:b/>
          <w:bCs/>
        </w:rPr>
        <w:instrText>HYPERLINK "http://www.igudsegel.com/" \l "_ftnref2" \o</w:instrText>
      </w:r>
      <w:r w:rsidRPr="00E91069">
        <w:rPr>
          <w:b/>
          <w:bCs/>
          <w:rtl/>
        </w:rPr>
        <w:instrText xml:space="preserve"> "" </w:instrText>
      </w:r>
      <w:r w:rsidRPr="00E91069">
        <w:rPr>
          <w:b/>
          <w:bCs/>
          <w:rtl/>
        </w:rPr>
      </w:r>
      <w:r w:rsidRPr="00E91069">
        <w:rPr>
          <w:b/>
          <w:bCs/>
          <w:rtl/>
        </w:rPr>
        <w:fldChar w:fldCharType="separate"/>
      </w:r>
      <w:r w:rsidRPr="00E91069">
        <w:rPr>
          <w:rStyle w:val="Hyperlink"/>
          <w:b/>
          <w:bCs/>
        </w:rPr>
        <w:t>[2]</w:t>
      </w:r>
      <w:r w:rsidRPr="00E91069">
        <w:rPr>
          <w:rtl/>
        </w:rPr>
        <w:fldChar w:fldCharType="end"/>
      </w:r>
      <w:bookmarkEnd w:id="8"/>
      <w:r w:rsidRPr="00E91069">
        <w:rPr>
          <w:b/>
          <w:bCs/>
          <w:rtl/>
        </w:rPr>
        <w:t xml:space="preserve"> ס"ח </w:t>
      </w:r>
      <w:proofErr w:type="spellStart"/>
      <w:r w:rsidRPr="00E91069">
        <w:rPr>
          <w:b/>
          <w:bCs/>
          <w:rtl/>
        </w:rPr>
        <w:t>התשי"ט</w:t>
      </w:r>
      <w:proofErr w:type="spellEnd"/>
      <w:r w:rsidRPr="00E91069">
        <w:rPr>
          <w:b/>
          <w:bCs/>
          <w:rtl/>
        </w:rPr>
        <w:t>, עמ' 190.</w:t>
      </w:r>
    </w:p>
    <w:p w14:paraId="1C694713" w14:textId="77777777" w:rsidR="00E91069" w:rsidRPr="00E91069" w:rsidRDefault="00E91069" w:rsidP="00E91069"/>
    <w:p w14:paraId="5F8FF3D2" w14:textId="77777777" w:rsidR="000B6CAA" w:rsidRPr="00E91069" w:rsidRDefault="000B6CAA" w:rsidP="00E91069"/>
    <w:sectPr w:rsidR="000B6CAA" w:rsidRPr="00E91069"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AA"/>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6CAA"/>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11F"/>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1069"/>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EEAE"/>
  <w15:docId w15:val="{93E9A2FC-6ED8-4120-9099-7B6F3044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6CAA"/>
    <w:rPr>
      <w:b/>
      <w:bCs/>
    </w:rPr>
  </w:style>
  <w:style w:type="character" w:styleId="a4">
    <w:name w:val="Emphasis"/>
    <w:basedOn w:val="a0"/>
    <w:uiPriority w:val="20"/>
    <w:qFormat/>
    <w:rsid w:val="000B6CAA"/>
    <w:rPr>
      <w:i/>
      <w:iCs/>
    </w:rPr>
  </w:style>
  <w:style w:type="character" w:styleId="Hyperlink">
    <w:name w:val="Hyperlink"/>
    <w:basedOn w:val="a0"/>
    <w:uiPriority w:val="99"/>
    <w:unhideWhenUsed/>
    <w:rsid w:val="000B6CAA"/>
    <w:rPr>
      <w:color w:val="0000FF"/>
      <w:u w:val="single"/>
    </w:rPr>
  </w:style>
  <w:style w:type="character" w:styleId="a5">
    <w:name w:val="Unresolved Mention"/>
    <w:basedOn w:val="a0"/>
    <w:uiPriority w:val="99"/>
    <w:semiHidden/>
    <w:unhideWhenUsed/>
    <w:rsid w:val="00E91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737880">
      <w:bodyDiv w:val="1"/>
      <w:marLeft w:val="0"/>
      <w:marRight w:val="0"/>
      <w:marTop w:val="0"/>
      <w:marBottom w:val="0"/>
      <w:divBdr>
        <w:top w:val="none" w:sz="0" w:space="0" w:color="auto"/>
        <w:left w:val="none" w:sz="0" w:space="0" w:color="auto"/>
        <w:bottom w:val="none" w:sz="0" w:space="0" w:color="auto"/>
        <w:right w:val="none" w:sz="0" w:space="0" w:color="auto"/>
      </w:divBdr>
      <w:divsChild>
        <w:div w:id="1297489621">
          <w:marLeft w:val="0"/>
          <w:marRight w:val="0"/>
          <w:marTop w:val="240"/>
          <w:marBottom w:val="0"/>
          <w:divBdr>
            <w:top w:val="none" w:sz="0" w:space="0" w:color="auto"/>
            <w:left w:val="none" w:sz="0" w:space="0" w:color="auto"/>
            <w:bottom w:val="none" w:sz="0" w:space="0" w:color="auto"/>
            <w:right w:val="none" w:sz="0" w:space="0" w:color="auto"/>
          </w:divBdr>
        </w:div>
        <w:div w:id="1743748809">
          <w:marLeft w:val="0"/>
          <w:marRight w:val="0"/>
          <w:marTop w:val="240"/>
          <w:marBottom w:val="0"/>
          <w:divBdr>
            <w:top w:val="none" w:sz="0" w:space="0" w:color="auto"/>
            <w:left w:val="none" w:sz="0" w:space="0" w:color="auto"/>
            <w:bottom w:val="none" w:sz="0" w:space="0" w:color="auto"/>
            <w:right w:val="none" w:sz="0" w:space="0" w:color="auto"/>
          </w:divBdr>
        </w:div>
        <w:div w:id="524254613">
          <w:marLeft w:val="0"/>
          <w:marRight w:val="0"/>
          <w:marTop w:val="240"/>
          <w:marBottom w:val="0"/>
          <w:divBdr>
            <w:top w:val="none" w:sz="0" w:space="0" w:color="auto"/>
            <w:left w:val="none" w:sz="0" w:space="0" w:color="auto"/>
            <w:bottom w:val="none" w:sz="0" w:space="0" w:color="auto"/>
            <w:right w:val="none" w:sz="0" w:space="0" w:color="auto"/>
          </w:divBdr>
        </w:div>
        <w:div w:id="1782609181">
          <w:marLeft w:val="0"/>
          <w:marRight w:val="0"/>
          <w:marTop w:val="240"/>
          <w:marBottom w:val="0"/>
          <w:divBdr>
            <w:top w:val="none" w:sz="0" w:space="0" w:color="auto"/>
            <w:left w:val="none" w:sz="0" w:space="0" w:color="auto"/>
            <w:bottom w:val="none" w:sz="0" w:space="0" w:color="auto"/>
            <w:right w:val="none" w:sz="0" w:space="0" w:color="auto"/>
          </w:divBdr>
        </w:div>
        <w:div w:id="367148210">
          <w:marLeft w:val="0"/>
          <w:marRight w:val="0"/>
          <w:marTop w:val="102"/>
          <w:marBottom w:val="0"/>
          <w:divBdr>
            <w:top w:val="none" w:sz="0" w:space="0" w:color="auto"/>
            <w:left w:val="none" w:sz="0" w:space="0" w:color="auto"/>
            <w:bottom w:val="none" w:sz="0" w:space="0" w:color="auto"/>
            <w:right w:val="none" w:sz="0" w:space="0" w:color="auto"/>
          </w:divBdr>
        </w:div>
        <w:div w:id="202182504">
          <w:marLeft w:val="0"/>
          <w:marRight w:val="2880"/>
          <w:marTop w:val="102"/>
          <w:marBottom w:val="0"/>
          <w:divBdr>
            <w:top w:val="none" w:sz="0" w:space="0" w:color="auto"/>
            <w:left w:val="none" w:sz="0" w:space="0" w:color="auto"/>
            <w:bottom w:val="none" w:sz="0" w:space="0" w:color="auto"/>
            <w:right w:val="none" w:sz="0" w:space="0" w:color="auto"/>
          </w:divBdr>
        </w:div>
        <w:div w:id="567351442">
          <w:marLeft w:val="0"/>
          <w:marRight w:val="2880"/>
          <w:marTop w:val="102"/>
          <w:marBottom w:val="0"/>
          <w:divBdr>
            <w:top w:val="none" w:sz="0" w:space="0" w:color="auto"/>
            <w:left w:val="none" w:sz="0" w:space="0" w:color="auto"/>
            <w:bottom w:val="none" w:sz="0" w:space="0" w:color="auto"/>
            <w:right w:val="none" w:sz="0" w:space="0" w:color="auto"/>
          </w:divBdr>
        </w:div>
        <w:div w:id="555505031">
          <w:marLeft w:val="0"/>
          <w:marRight w:val="2880"/>
          <w:marTop w:val="102"/>
          <w:marBottom w:val="0"/>
          <w:divBdr>
            <w:top w:val="none" w:sz="0" w:space="0" w:color="auto"/>
            <w:left w:val="none" w:sz="0" w:space="0" w:color="auto"/>
            <w:bottom w:val="none" w:sz="0" w:space="0" w:color="auto"/>
            <w:right w:val="none" w:sz="0" w:space="0" w:color="auto"/>
          </w:divBdr>
        </w:div>
        <w:div w:id="821626369">
          <w:marLeft w:val="0"/>
          <w:marRight w:val="2919"/>
          <w:marTop w:val="102"/>
          <w:marBottom w:val="0"/>
          <w:divBdr>
            <w:top w:val="none" w:sz="0" w:space="0" w:color="auto"/>
            <w:left w:val="none" w:sz="0" w:space="0" w:color="auto"/>
            <w:bottom w:val="none" w:sz="0" w:space="0" w:color="auto"/>
            <w:right w:val="none" w:sz="0" w:space="0" w:color="auto"/>
          </w:divBdr>
        </w:div>
        <w:div w:id="1361199580">
          <w:marLeft w:val="0"/>
          <w:marRight w:val="0"/>
          <w:marTop w:val="0"/>
          <w:marBottom w:val="0"/>
          <w:divBdr>
            <w:top w:val="none" w:sz="0" w:space="0" w:color="auto"/>
            <w:left w:val="none" w:sz="0" w:space="0" w:color="auto"/>
            <w:bottom w:val="none" w:sz="0" w:space="0" w:color="auto"/>
            <w:right w:val="none" w:sz="0" w:space="0" w:color="auto"/>
          </w:divBdr>
        </w:div>
        <w:div w:id="578487089">
          <w:marLeft w:val="0"/>
          <w:marRight w:val="0"/>
          <w:marTop w:val="0"/>
          <w:marBottom w:val="0"/>
          <w:divBdr>
            <w:top w:val="none" w:sz="0" w:space="0" w:color="auto"/>
            <w:left w:val="none" w:sz="0" w:space="0" w:color="auto"/>
            <w:bottom w:val="none" w:sz="0" w:space="0" w:color="auto"/>
            <w:right w:val="none" w:sz="0" w:space="0" w:color="auto"/>
          </w:divBdr>
        </w:div>
        <w:div w:id="1772430596">
          <w:marLeft w:val="57"/>
          <w:marRight w:val="0"/>
          <w:marTop w:val="0"/>
          <w:marBottom w:val="0"/>
          <w:divBdr>
            <w:top w:val="none" w:sz="0" w:space="0" w:color="auto"/>
            <w:left w:val="none" w:sz="0" w:space="0" w:color="auto"/>
            <w:bottom w:val="none" w:sz="0" w:space="0" w:color="auto"/>
            <w:right w:val="none" w:sz="0" w:space="0" w:color="auto"/>
          </w:divBdr>
        </w:div>
        <w:div w:id="393430005">
          <w:marLeft w:val="57"/>
          <w:marRight w:val="0"/>
          <w:marTop w:val="0"/>
          <w:marBottom w:val="0"/>
          <w:divBdr>
            <w:top w:val="none" w:sz="0" w:space="0" w:color="auto"/>
            <w:left w:val="none" w:sz="0" w:space="0" w:color="auto"/>
            <w:bottom w:val="none" w:sz="0" w:space="0" w:color="auto"/>
            <w:right w:val="none" w:sz="0" w:space="0" w:color="auto"/>
          </w:divBdr>
        </w:div>
        <w:div w:id="964460083">
          <w:marLeft w:val="0"/>
          <w:marRight w:val="0"/>
          <w:marTop w:val="0"/>
          <w:marBottom w:val="0"/>
          <w:divBdr>
            <w:top w:val="none" w:sz="0" w:space="0" w:color="auto"/>
            <w:left w:val="none" w:sz="0" w:space="0" w:color="auto"/>
            <w:bottom w:val="none" w:sz="0" w:space="0" w:color="auto"/>
            <w:right w:val="none" w:sz="0" w:space="0" w:color="auto"/>
          </w:divBdr>
        </w:div>
        <w:div w:id="220486583">
          <w:marLeft w:val="57"/>
          <w:marRight w:val="0"/>
          <w:marTop w:val="0"/>
          <w:marBottom w:val="0"/>
          <w:divBdr>
            <w:top w:val="none" w:sz="0" w:space="0" w:color="auto"/>
            <w:left w:val="none" w:sz="0" w:space="0" w:color="auto"/>
            <w:bottom w:val="none" w:sz="0" w:space="0" w:color="auto"/>
            <w:right w:val="none" w:sz="0" w:space="0" w:color="auto"/>
          </w:divBdr>
        </w:div>
        <w:div w:id="719137467">
          <w:marLeft w:val="57"/>
          <w:marRight w:val="0"/>
          <w:marTop w:val="0"/>
          <w:marBottom w:val="0"/>
          <w:divBdr>
            <w:top w:val="none" w:sz="0" w:space="0" w:color="auto"/>
            <w:left w:val="none" w:sz="0" w:space="0" w:color="auto"/>
            <w:bottom w:val="none" w:sz="0" w:space="0" w:color="auto"/>
            <w:right w:val="none" w:sz="0" w:space="0" w:color="auto"/>
          </w:divBdr>
        </w:div>
        <w:div w:id="1531845599">
          <w:marLeft w:val="0"/>
          <w:marRight w:val="0"/>
          <w:marTop w:val="0"/>
          <w:marBottom w:val="0"/>
          <w:divBdr>
            <w:top w:val="none" w:sz="0" w:space="0" w:color="auto"/>
            <w:left w:val="none" w:sz="0" w:space="0" w:color="auto"/>
            <w:bottom w:val="none" w:sz="0" w:space="0" w:color="auto"/>
            <w:right w:val="none" w:sz="0" w:space="0" w:color="auto"/>
          </w:divBdr>
        </w:div>
        <w:div w:id="1329557602">
          <w:marLeft w:val="57"/>
          <w:marRight w:val="0"/>
          <w:marTop w:val="0"/>
          <w:marBottom w:val="0"/>
          <w:divBdr>
            <w:top w:val="none" w:sz="0" w:space="0" w:color="auto"/>
            <w:left w:val="none" w:sz="0" w:space="0" w:color="auto"/>
            <w:bottom w:val="none" w:sz="0" w:space="0" w:color="auto"/>
            <w:right w:val="none" w:sz="0" w:space="0" w:color="auto"/>
          </w:divBdr>
        </w:div>
        <w:div w:id="2070765584">
          <w:marLeft w:val="57"/>
          <w:marRight w:val="0"/>
          <w:marTop w:val="0"/>
          <w:marBottom w:val="0"/>
          <w:divBdr>
            <w:top w:val="none" w:sz="0" w:space="0" w:color="auto"/>
            <w:left w:val="none" w:sz="0" w:space="0" w:color="auto"/>
            <w:bottom w:val="none" w:sz="0" w:space="0" w:color="auto"/>
            <w:right w:val="none" w:sz="0" w:space="0" w:color="auto"/>
          </w:divBdr>
        </w:div>
        <w:div w:id="1845591738">
          <w:marLeft w:val="0"/>
          <w:marRight w:val="0"/>
          <w:marTop w:val="0"/>
          <w:marBottom w:val="0"/>
          <w:divBdr>
            <w:top w:val="none" w:sz="0" w:space="0" w:color="auto"/>
            <w:left w:val="none" w:sz="0" w:space="0" w:color="auto"/>
            <w:bottom w:val="none" w:sz="0" w:space="0" w:color="auto"/>
            <w:right w:val="none" w:sz="0" w:space="0" w:color="auto"/>
          </w:divBdr>
        </w:div>
        <w:div w:id="1184634802">
          <w:marLeft w:val="57"/>
          <w:marRight w:val="0"/>
          <w:marTop w:val="0"/>
          <w:marBottom w:val="0"/>
          <w:divBdr>
            <w:top w:val="none" w:sz="0" w:space="0" w:color="auto"/>
            <w:left w:val="none" w:sz="0" w:space="0" w:color="auto"/>
            <w:bottom w:val="none" w:sz="0" w:space="0" w:color="auto"/>
            <w:right w:val="none" w:sz="0" w:space="0" w:color="auto"/>
          </w:divBdr>
        </w:div>
        <w:div w:id="642857719">
          <w:marLeft w:val="57"/>
          <w:marRight w:val="0"/>
          <w:marTop w:val="0"/>
          <w:marBottom w:val="0"/>
          <w:divBdr>
            <w:top w:val="none" w:sz="0" w:space="0" w:color="auto"/>
            <w:left w:val="none" w:sz="0" w:space="0" w:color="auto"/>
            <w:bottom w:val="none" w:sz="0" w:space="0" w:color="auto"/>
            <w:right w:val="none" w:sz="0" w:space="0" w:color="auto"/>
          </w:divBdr>
        </w:div>
        <w:div w:id="675959760">
          <w:marLeft w:val="0"/>
          <w:marRight w:val="0"/>
          <w:marTop w:val="0"/>
          <w:marBottom w:val="0"/>
          <w:divBdr>
            <w:top w:val="none" w:sz="0" w:space="0" w:color="auto"/>
            <w:left w:val="none" w:sz="0" w:space="0" w:color="auto"/>
            <w:bottom w:val="none" w:sz="0" w:space="0" w:color="auto"/>
            <w:right w:val="none" w:sz="0" w:space="0" w:color="auto"/>
          </w:divBdr>
        </w:div>
        <w:div w:id="1742870741">
          <w:marLeft w:val="0"/>
          <w:marRight w:val="0"/>
          <w:marTop w:val="0"/>
          <w:marBottom w:val="0"/>
          <w:divBdr>
            <w:top w:val="none" w:sz="0" w:space="0" w:color="auto"/>
            <w:left w:val="none" w:sz="0" w:space="0" w:color="auto"/>
            <w:bottom w:val="none" w:sz="0" w:space="0" w:color="auto"/>
            <w:right w:val="none" w:sz="0" w:space="0" w:color="auto"/>
          </w:divBdr>
        </w:div>
        <w:div w:id="832137839">
          <w:marLeft w:val="0"/>
          <w:marRight w:val="0"/>
          <w:marTop w:val="0"/>
          <w:marBottom w:val="0"/>
          <w:divBdr>
            <w:top w:val="none" w:sz="0" w:space="0" w:color="auto"/>
            <w:left w:val="none" w:sz="0" w:space="0" w:color="auto"/>
            <w:bottom w:val="none" w:sz="0" w:space="0" w:color="auto"/>
            <w:right w:val="none" w:sz="0" w:space="0" w:color="auto"/>
          </w:divBdr>
        </w:div>
        <w:div w:id="1591964016">
          <w:marLeft w:val="0"/>
          <w:marRight w:val="0"/>
          <w:marTop w:val="0"/>
          <w:marBottom w:val="0"/>
          <w:divBdr>
            <w:top w:val="none" w:sz="0" w:space="0" w:color="auto"/>
            <w:left w:val="none" w:sz="0" w:space="0" w:color="auto"/>
            <w:bottom w:val="none" w:sz="0" w:space="0" w:color="auto"/>
            <w:right w:val="none" w:sz="0" w:space="0" w:color="auto"/>
          </w:divBdr>
        </w:div>
        <w:div w:id="1912345965">
          <w:marLeft w:val="0"/>
          <w:marRight w:val="0"/>
          <w:marTop w:val="0"/>
          <w:marBottom w:val="0"/>
          <w:divBdr>
            <w:top w:val="none" w:sz="0" w:space="0" w:color="auto"/>
            <w:left w:val="none" w:sz="0" w:space="0" w:color="auto"/>
            <w:bottom w:val="none" w:sz="0" w:space="0" w:color="auto"/>
            <w:right w:val="none" w:sz="0" w:space="0" w:color="auto"/>
          </w:divBdr>
        </w:div>
        <w:div w:id="224462690">
          <w:marLeft w:val="0"/>
          <w:marRight w:val="0"/>
          <w:marTop w:val="0"/>
          <w:marBottom w:val="0"/>
          <w:divBdr>
            <w:top w:val="none" w:sz="0" w:space="0" w:color="auto"/>
            <w:left w:val="none" w:sz="0" w:space="0" w:color="auto"/>
            <w:bottom w:val="none" w:sz="0" w:space="0" w:color="auto"/>
            <w:right w:val="none" w:sz="0" w:space="0" w:color="auto"/>
          </w:divBdr>
        </w:div>
        <w:div w:id="1425371305">
          <w:marLeft w:val="0"/>
          <w:marRight w:val="0"/>
          <w:marTop w:val="0"/>
          <w:marBottom w:val="0"/>
          <w:divBdr>
            <w:top w:val="none" w:sz="0" w:space="0" w:color="auto"/>
            <w:left w:val="none" w:sz="0" w:space="0" w:color="auto"/>
            <w:bottom w:val="none" w:sz="0" w:space="0" w:color="auto"/>
            <w:right w:val="none" w:sz="0" w:space="0" w:color="auto"/>
          </w:divBdr>
        </w:div>
        <w:div w:id="602806473">
          <w:marLeft w:val="0"/>
          <w:marRight w:val="0"/>
          <w:marTop w:val="0"/>
          <w:marBottom w:val="0"/>
          <w:divBdr>
            <w:top w:val="none" w:sz="0" w:space="0" w:color="auto"/>
            <w:left w:val="none" w:sz="0" w:space="0" w:color="auto"/>
            <w:bottom w:val="none" w:sz="0" w:space="0" w:color="auto"/>
            <w:right w:val="none" w:sz="0" w:space="0" w:color="auto"/>
          </w:divBdr>
        </w:div>
        <w:div w:id="1459253151">
          <w:marLeft w:val="0"/>
          <w:marRight w:val="0"/>
          <w:marTop w:val="0"/>
          <w:marBottom w:val="0"/>
          <w:divBdr>
            <w:top w:val="none" w:sz="0" w:space="0" w:color="auto"/>
            <w:left w:val="none" w:sz="0" w:space="0" w:color="auto"/>
            <w:bottom w:val="none" w:sz="0" w:space="0" w:color="auto"/>
            <w:right w:val="none" w:sz="0" w:space="0" w:color="auto"/>
          </w:divBdr>
        </w:div>
        <w:div w:id="1144587394">
          <w:marLeft w:val="0"/>
          <w:marRight w:val="0"/>
          <w:marTop w:val="0"/>
          <w:marBottom w:val="0"/>
          <w:divBdr>
            <w:top w:val="none" w:sz="0" w:space="0" w:color="auto"/>
            <w:left w:val="none" w:sz="0" w:space="0" w:color="auto"/>
            <w:bottom w:val="none" w:sz="0" w:space="0" w:color="auto"/>
            <w:right w:val="none" w:sz="0" w:space="0" w:color="auto"/>
          </w:divBdr>
        </w:div>
        <w:div w:id="92630747">
          <w:marLeft w:val="0"/>
          <w:marRight w:val="0"/>
          <w:marTop w:val="0"/>
          <w:marBottom w:val="0"/>
          <w:divBdr>
            <w:top w:val="none" w:sz="0" w:space="0" w:color="auto"/>
            <w:left w:val="none" w:sz="0" w:space="0" w:color="auto"/>
            <w:bottom w:val="none" w:sz="0" w:space="0" w:color="auto"/>
            <w:right w:val="none" w:sz="0" w:space="0" w:color="auto"/>
          </w:divBdr>
        </w:div>
        <w:div w:id="2026517176">
          <w:marLeft w:val="0"/>
          <w:marRight w:val="0"/>
          <w:marTop w:val="0"/>
          <w:marBottom w:val="0"/>
          <w:divBdr>
            <w:top w:val="none" w:sz="0" w:space="0" w:color="auto"/>
            <w:left w:val="none" w:sz="0" w:space="0" w:color="auto"/>
            <w:bottom w:val="none" w:sz="0" w:space="0" w:color="auto"/>
            <w:right w:val="none" w:sz="0" w:space="0" w:color="auto"/>
          </w:divBdr>
        </w:div>
        <w:div w:id="1580212886">
          <w:marLeft w:val="0"/>
          <w:marRight w:val="0"/>
          <w:marTop w:val="0"/>
          <w:marBottom w:val="0"/>
          <w:divBdr>
            <w:top w:val="none" w:sz="0" w:space="0" w:color="auto"/>
            <w:left w:val="none" w:sz="0" w:space="0" w:color="auto"/>
            <w:bottom w:val="none" w:sz="0" w:space="0" w:color="auto"/>
            <w:right w:val="none" w:sz="0" w:space="0" w:color="auto"/>
          </w:divBdr>
        </w:div>
        <w:div w:id="1780173845">
          <w:marLeft w:val="0"/>
          <w:marRight w:val="0"/>
          <w:marTop w:val="0"/>
          <w:marBottom w:val="0"/>
          <w:divBdr>
            <w:top w:val="none" w:sz="0" w:space="0" w:color="auto"/>
            <w:left w:val="none" w:sz="0" w:space="0" w:color="auto"/>
            <w:bottom w:val="none" w:sz="0" w:space="0" w:color="auto"/>
            <w:right w:val="none" w:sz="0" w:space="0" w:color="auto"/>
          </w:divBdr>
          <w:divsChild>
            <w:div w:id="956908072">
              <w:marLeft w:val="0"/>
              <w:marRight w:val="0"/>
              <w:marTop w:val="0"/>
              <w:marBottom w:val="0"/>
              <w:divBdr>
                <w:top w:val="none" w:sz="0" w:space="0" w:color="auto"/>
                <w:left w:val="none" w:sz="0" w:space="0" w:color="auto"/>
                <w:bottom w:val="none" w:sz="0" w:space="0" w:color="auto"/>
                <w:right w:val="none" w:sz="0" w:space="0" w:color="auto"/>
              </w:divBdr>
              <w:divsChild>
                <w:div w:id="1787965244">
                  <w:marLeft w:val="0"/>
                  <w:marRight w:val="227"/>
                  <w:marTop w:val="0"/>
                  <w:marBottom w:val="0"/>
                  <w:divBdr>
                    <w:top w:val="none" w:sz="0" w:space="0" w:color="auto"/>
                    <w:left w:val="none" w:sz="0" w:space="0" w:color="auto"/>
                    <w:bottom w:val="none" w:sz="0" w:space="0" w:color="auto"/>
                    <w:right w:val="none" w:sz="0" w:space="0" w:color="auto"/>
                  </w:divBdr>
                </w:div>
              </w:divsChild>
            </w:div>
            <w:div w:id="1142891885">
              <w:marLeft w:val="0"/>
              <w:marRight w:val="0"/>
              <w:marTop w:val="0"/>
              <w:marBottom w:val="0"/>
              <w:divBdr>
                <w:top w:val="none" w:sz="0" w:space="0" w:color="auto"/>
                <w:left w:val="none" w:sz="0" w:space="0" w:color="auto"/>
                <w:bottom w:val="none" w:sz="0" w:space="0" w:color="auto"/>
                <w:right w:val="none" w:sz="0" w:space="0" w:color="auto"/>
              </w:divBdr>
              <w:divsChild>
                <w:div w:id="351227524">
                  <w:marLeft w:val="0"/>
                  <w:marRight w:val="227"/>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1858</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יהושע מירון</cp:lastModifiedBy>
  <cp:revision>2</cp:revision>
  <dcterms:created xsi:type="dcterms:W3CDTF">2022-07-07T05:51:00Z</dcterms:created>
  <dcterms:modified xsi:type="dcterms:W3CDTF">2022-07-07T05:51:00Z</dcterms:modified>
</cp:coreProperties>
</file>