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5F" w:rsidRPr="00AD1B5F" w:rsidRDefault="00AD1B5F" w:rsidP="00AD1B5F">
      <w:pPr>
        <w:shd w:val="clear" w:color="auto" w:fill="F7F9FB"/>
        <w:spacing w:after="0" w:line="315" w:lineRule="atLeast"/>
        <w:jc w:val="center"/>
        <w:rPr>
          <w:rFonts w:ascii="Arial" w:eastAsia="Times New Roman" w:hAnsi="Arial" w:cs="Arial"/>
          <w:color w:val="404243"/>
          <w:sz w:val="21"/>
          <w:szCs w:val="21"/>
        </w:rPr>
      </w:pPr>
      <w:bookmarkStart w:id="0" w:name="_GoBack"/>
      <w:bookmarkEnd w:id="0"/>
      <w:r w:rsidRPr="00AD1B5F">
        <w:rPr>
          <w:rFonts w:ascii="FrankRuehl" w:eastAsia="Times New Roman" w:hAnsi="FrankRuehl" w:cs="FrankRuehl"/>
          <w:b/>
          <w:bCs/>
          <w:color w:val="339966"/>
          <w:sz w:val="40"/>
          <w:szCs w:val="40"/>
          <w:rtl/>
        </w:rPr>
        <w:t>שכר והסכמי עבודה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315" w:lineRule="atLeast"/>
        <w:jc w:val="center"/>
        <w:rPr>
          <w:rFonts w:ascii="Arial" w:eastAsia="Times New Roman" w:hAnsi="Arial" w:cs="Arial"/>
          <w:color w:val="404243"/>
          <w:sz w:val="21"/>
          <w:szCs w:val="21"/>
          <w:rtl/>
        </w:rPr>
      </w:pPr>
      <w:r w:rsidRPr="00AD1B5F">
        <w:rPr>
          <w:rFonts w:ascii="FrankRuehl" w:eastAsia="Times New Roman" w:hAnsi="FrankRuehl" w:cs="FrankRuehl"/>
          <w:b/>
          <w:bCs/>
          <w:color w:val="339966"/>
          <w:sz w:val="27"/>
          <w:szCs w:val="27"/>
          <w:rtl/>
        </w:rPr>
        <w:t>רח' קפלן 1, ת.ד.3100, ירושלים. טל : 02-5317189, פקס : 02-5695372</w:t>
      </w:r>
    </w:p>
    <w:p w:rsidR="00AD1B5F" w:rsidRPr="00AD1B5F" w:rsidRDefault="00AD1B5F" w:rsidP="00AD1B5F">
      <w:pPr>
        <w:shd w:val="clear" w:color="auto" w:fill="F7F9FB"/>
        <w:spacing w:after="0" w:line="315" w:lineRule="atLeast"/>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900"/>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ירושלים,   ה' באדר א' </w:t>
      </w:r>
      <w:proofErr w:type="spellStart"/>
      <w:r w:rsidRPr="00AD1B5F">
        <w:rPr>
          <w:rFonts w:ascii="FrankRuehl" w:eastAsia="Times New Roman" w:hAnsi="FrankRuehl" w:cs="FrankRuehl"/>
          <w:color w:val="404243"/>
          <w:sz w:val="27"/>
          <w:szCs w:val="27"/>
          <w:rtl/>
        </w:rPr>
        <w:t>התשע"א</w:t>
      </w:r>
      <w:proofErr w:type="spellEnd"/>
      <w:r w:rsidRPr="00AD1B5F">
        <w:rPr>
          <w:rFonts w:ascii="FrankRuehl" w:eastAsia="Times New Roman" w:hAnsi="FrankRuehl" w:cs="FrankRuehl"/>
          <w:color w:val="404243"/>
          <w:sz w:val="27"/>
          <w:szCs w:val="27"/>
          <w:rtl/>
        </w:rPr>
        <w:br/>
        <w:t>9 בפברואר 2011</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חוזר </w:t>
      </w:r>
      <w:proofErr w:type="spellStart"/>
      <w:r w:rsidRPr="00AD1B5F">
        <w:rPr>
          <w:rFonts w:ascii="FrankRuehl" w:eastAsia="Times New Roman" w:hAnsi="FrankRuehl" w:cs="FrankRuehl"/>
          <w:color w:val="404243"/>
          <w:sz w:val="27"/>
          <w:szCs w:val="27"/>
          <w:rtl/>
        </w:rPr>
        <w:t>הע</w:t>
      </w:r>
      <w:proofErr w:type="spellEnd"/>
      <w:r w:rsidRPr="00AD1B5F">
        <w:rPr>
          <w:rFonts w:ascii="FrankRuehl" w:eastAsia="Times New Roman" w:hAnsi="FrankRuehl" w:cs="FrankRuehl"/>
          <w:color w:val="404243"/>
          <w:sz w:val="27"/>
          <w:szCs w:val="27"/>
          <w:rtl/>
        </w:rPr>
        <w:t xml:space="preserve"> - כללי הסכם</w:t>
      </w:r>
      <w:r w:rsidRPr="00AD1B5F">
        <w:rPr>
          <w:rFonts w:ascii="FrankRuehl" w:eastAsia="Times New Roman" w:hAnsi="FrankRuehl" w:cs="FrankRuehl"/>
          <w:color w:val="404243"/>
          <w:sz w:val="27"/>
          <w:szCs w:val="27"/>
          <w:rtl/>
        </w:rPr>
        <w:br/>
        <w:t>2011-1-15</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אל: דן </w:t>
      </w:r>
      <w:proofErr w:type="spellStart"/>
      <w:r w:rsidRPr="00AD1B5F">
        <w:rPr>
          <w:rFonts w:ascii="FrankRuehl" w:eastAsia="Times New Roman" w:hAnsi="FrankRuehl" w:cs="FrankRuehl"/>
          <w:color w:val="404243"/>
          <w:sz w:val="27"/>
          <w:szCs w:val="27"/>
          <w:rtl/>
        </w:rPr>
        <w:t>ג'ונה</w:t>
      </w:r>
      <w:proofErr w:type="spellEnd"/>
      <w:r w:rsidRPr="00AD1B5F">
        <w:rPr>
          <w:rFonts w:ascii="FrankRuehl" w:eastAsia="Times New Roman" w:hAnsi="FrankRuehl" w:cs="FrankRuehl"/>
          <w:color w:val="404243"/>
          <w:sz w:val="27"/>
          <w:szCs w:val="27"/>
          <w:rtl/>
        </w:rPr>
        <w:t>, סגן בכיר לחשב הכללי, משרד האוצר</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651"/>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הנדון : </w:t>
      </w:r>
      <w:r w:rsidRPr="00AD1B5F">
        <w:rPr>
          <w:rFonts w:ascii="FrankRuehl" w:eastAsia="Times New Roman" w:hAnsi="FrankRuehl" w:cs="FrankRuehl"/>
          <w:b/>
          <w:bCs/>
          <w:color w:val="404243"/>
          <w:sz w:val="27"/>
          <w:szCs w:val="27"/>
          <w:u w:val="single"/>
          <w:rtl/>
        </w:rPr>
        <w:t>שינוי שיעורי ההפרשה לקופות גמל לקצבה: ההסכם הקיבוצי (מסגרת) מיום 12.1.11 ותיקון להסכם המעבר מפנסיה תקציבית לפנסיה צוברת מיום 12.1.2011</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ביום 12.1.2011 נחתם ההסכם הקיבוצי (מסגרת) בין המדינה ומעסיקים נוספים בשירות הציבורי, לבין הסתדרות העובדים הכללית החדשה (להלן: "הסכם המסגרת"). בסעיף 12 להסכם המסגרת פורטו הוראות בדבר הגדלת הפרשות המעסיק והעובד לקופות גמל לקצבה.</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לגבי העובדים בשירות המדינה ואצל המעסיקים האחרים אשר לגביהם חל ההסכם הקיבוצי שנחתם ביום 3.3.99, בדבר המעבר מפנסיה תקציבית לפנסיה צוברת (להלן: "הסכם המעבר לפנסיה צוברת"), נחתם הסכם אשר מתקן את הוראות הסכם המעבר לפנסיה צוברת, אשר צורף כנספח ג' להסכם המסגרת ואשר בו נכללו ההוראות בדבר הגדלת שיעורי ההפרשה כאמור.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(לגבי העובדים המועסקים אצל מעסיקים אשר לגביהם לא חל הסכם המעבר לצוברת, מפורטות ההוראות בדבר הגדלת שיעורי ההפרשה בסעיף 12.2 להסכם המסגרת).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להלן הנחיות לביצוע ההוראות בדבר שיעורי ההפרשה, כפי שפורטו בהסכם לתיקון הסכם המעבר לפנסיה צוברת (נספח ג' להסכם המסגרת):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3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1.</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מיום 1.1.2011 יהיו שיעורי ההפרשות לקופת גמל לקצבה למעט קרן פנסיה ותיקה ולמעט לגבי עובד אשר לגביו חל האמור בסעיף 2 להלן, בגין השכר המבוטח לפנסיה צוברת, כדלהלן:</w:t>
      </w:r>
    </w:p>
    <w:p w:rsidR="00AD1B5F" w:rsidRPr="00AD1B5F" w:rsidRDefault="00AD1B5F" w:rsidP="00AD1B5F">
      <w:pPr>
        <w:shd w:val="clear" w:color="auto" w:fill="F7F9FB"/>
        <w:spacing w:after="0" w:line="240" w:lineRule="auto"/>
        <w:ind w:hanging="21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(א)</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1.1.2011: הפרשת המעסיק – 12.5%, מתוכם 6.5% לתגמולים ו – 6% במקום פיצויים.</w:t>
      </w:r>
    </w:p>
    <w:p w:rsidR="00AD1B5F" w:rsidRPr="00AD1B5F" w:rsidRDefault="00AD1B5F" w:rsidP="00AD1B5F">
      <w:pPr>
        <w:shd w:val="clear" w:color="auto" w:fill="F7F9FB"/>
        <w:spacing w:after="0" w:line="240" w:lineRule="auto"/>
        <w:ind w:firstLine="216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ממשכורת העובד – 6% לתגמולים.</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21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(ב)</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1.1.2013: הפרשת המעסיק – 13%, מתוכם 7% לתגמולים ו – 6% במקום פיצויים.</w:t>
      </w:r>
    </w:p>
    <w:p w:rsidR="00AD1B5F" w:rsidRPr="00AD1B5F" w:rsidRDefault="00AD1B5F" w:rsidP="00AD1B5F">
      <w:pPr>
        <w:shd w:val="clear" w:color="auto" w:fill="F7F9FB"/>
        <w:spacing w:after="0" w:line="240" w:lineRule="auto"/>
        <w:ind w:firstLine="216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ממשכורת העובד – 6.5% לתגמולים.</w:t>
      </w:r>
    </w:p>
    <w:p w:rsidR="00AD1B5F" w:rsidRPr="00AD1B5F" w:rsidRDefault="00AD1B5F" w:rsidP="00AD1B5F">
      <w:pPr>
        <w:shd w:val="clear" w:color="auto" w:fill="F7F9FB"/>
        <w:spacing w:after="0" w:line="240" w:lineRule="auto"/>
        <w:ind w:firstLine="2160"/>
        <w:jc w:val="both"/>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למען הסר ספק מובהר כי שעורי ההפרשה המפורטים בסעיף זה מתייחסים לקרן פנסיה חדשה, ל"ביטוח מנהלים" ולכל קופת גמל לקצבה אחרת שבחר העובד, למעט קרן פנסיה ותיקה.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lastRenderedPageBreak/>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3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2.</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 xml:space="preserve">לגבי עובד קיים (כהגדרתו בהסכם המעבר לפנסיה צוברת) אשר הינו מבוטח פעיל, לגבי חלק השכר המהווה משכורת קובעת לפנסיה, בקופת גמל לקצבה שהינה קופת ביטוח כהגדרתה בתקנות מס הכנסה (כללים לאישור ולניהול קופות גמל), </w:t>
      </w:r>
      <w:proofErr w:type="spellStart"/>
      <w:r w:rsidRPr="00AD1B5F">
        <w:rPr>
          <w:rFonts w:ascii="FrankRuehl" w:eastAsia="Times New Roman" w:hAnsi="FrankRuehl" w:cs="FrankRuehl"/>
          <w:color w:val="404243"/>
          <w:sz w:val="27"/>
          <w:szCs w:val="27"/>
          <w:rtl/>
        </w:rPr>
        <w:t>התשכ"ד</w:t>
      </w:r>
      <w:proofErr w:type="spellEnd"/>
      <w:r w:rsidRPr="00AD1B5F">
        <w:rPr>
          <w:rFonts w:ascii="FrankRuehl" w:eastAsia="Times New Roman" w:hAnsi="FrankRuehl" w:cs="FrankRuehl"/>
          <w:color w:val="404243"/>
          <w:sz w:val="27"/>
          <w:szCs w:val="27"/>
          <w:rtl/>
        </w:rPr>
        <w:t xml:space="preserve"> – 1964 (להלן – "ביטוח מנהלים"), ואשר בחר להמשיך להיות מבוטח בביטוח מנהלים וכן לגבי עובד חדש (כהגדרתו בהסכם המעבר לפנסיה צוברת) אשר ערב כניסתו לשירות היה מבוטח פעיל בביטוח מנהלים, אשר הודיע על כך למעסיק בכתב, תוך 14 יום מיום כניסתו לשירות, ובחר להמשיך להיות מבוטח באותה קופת ביטוח, יחולו ההוראות הבאות:</w:t>
      </w:r>
    </w:p>
    <w:p w:rsidR="00AD1B5F" w:rsidRPr="00AD1B5F" w:rsidRDefault="00AD1B5F" w:rsidP="00AD1B5F">
      <w:pPr>
        <w:shd w:val="clear" w:color="auto" w:fill="F7F9FB"/>
        <w:spacing w:after="0" w:line="240" w:lineRule="auto"/>
        <w:ind w:hanging="360"/>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(לעניין זה - "מבוטח פעיל בביטוח מנהלים" - עובד קיים אשר בוצעו עבורו הפרשות לביטוח מנהלים בשלושת החודשים האחרונים שלפני המועד הקובע- לפי הסכם המעבר לפנסיה צוברת, או עובד חדש אשר בוצעו עבורו הפרשות לביטוח מנהלים בשלושת החודשים האחרונים שלפני כניסתו לשירות המעסיק).</w:t>
      </w:r>
    </w:p>
    <w:p w:rsidR="00AD1B5F" w:rsidRPr="00AD1B5F" w:rsidRDefault="00AD1B5F" w:rsidP="00AD1B5F">
      <w:pPr>
        <w:shd w:val="clear" w:color="auto" w:fill="F7F9FB"/>
        <w:spacing w:after="0" w:line="240" w:lineRule="auto"/>
        <w:ind w:hanging="524"/>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(א)</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בהסכם המעבר לפנסיה צוברת נקבע כי ביטוח העובד כאמור בקופת ביטוח יהיה בהתאם למקובל אצל כל מעסיק וכפי שיהיה מעת לעת, בעניין ביטוח מנהלים לרבות בעניין שיעורי ההפרשות, ובלבד שלא ייפגע העובד הקיים. לפיכך:</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במקרה בו השיעור הכולל של הפרשות המעסיק לרכיב תגמולים ולרכישת ביטוח אובדן כושר עבודה, עבור עובד כאמור בסעיף זה, הינו נמוך מ - 7.5%, ושיעור הניכוי ממשכורת העובד הינו נמוך מ - 7%, יוגדלו שיעורי ההפרשות והניכויים האמורים כדלהלן:</w:t>
      </w:r>
    </w:p>
    <w:p w:rsidR="00AD1B5F" w:rsidRPr="00AD1B5F" w:rsidRDefault="00AD1B5F" w:rsidP="00AD1B5F">
      <w:pPr>
        <w:shd w:val="clear" w:color="auto" w:fill="F7F9FB"/>
        <w:spacing w:after="0" w:line="240" w:lineRule="auto"/>
        <w:ind w:hanging="2193"/>
        <w:jc w:val="both"/>
        <w:rPr>
          <w:rFonts w:ascii="Arial" w:eastAsia="Times New Roman" w:hAnsi="Arial" w:cs="Arial"/>
          <w:color w:val="404243"/>
          <w:sz w:val="21"/>
          <w:szCs w:val="21"/>
          <w:rtl/>
        </w:rPr>
      </w:pPr>
      <w:r w:rsidRPr="00AD1B5F">
        <w:rPr>
          <w:rFonts w:ascii="Times New Roman" w:eastAsia="Times New Roman" w:hAnsi="Times New Roman" w:cs="Times New Roman"/>
          <w:color w:val="404243"/>
          <w:sz w:val="14"/>
          <w:szCs w:val="14"/>
          <w:rtl/>
        </w:rPr>
        <w:t>                                                           </w:t>
      </w:r>
      <w:r w:rsidRPr="00AD1B5F">
        <w:rPr>
          <w:rFonts w:ascii="Arial Narrow" w:eastAsia="Times New Roman" w:hAnsi="Arial Narrow" w:cs="Times New Roman"/>
          <w:color w:val="404243"/>
          <w:sz w:val="27"/>
          <w:szCs w:val="27"/>
          <w:rtl/>
        </w:rPr>
        <w:t>(1)</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מיום 1.1.2011: השיעורים של הפרשת המעסיק לתגמולים ושל הניכוי ממשכורת העובד יגדלו כל אחד ב – 0.5%.</w:t>
      </w:r>
    </w:p>
    <w:p w:rsidR="00AD1B5F" w:rsidRPr="00AD1B5F" w:rsidRDefault="00AD1B5F" w:rsidP="00AD1B5F">
      <w:pPr>
        <w:shd w:val="clear" w:color="auto" w:fill="F7F9FB"/>
        <w:spacing w:after="0" w:line="240" w:lineRule="auto"/>
        <w:ind w:hanging="2193"/>
        <w:jc w:val="both"/>
        <w:rPr>
          <w:rFonts w:ascii="Arial" w:eastAsia="Times New Roman" w:hAnsi="Arial" w:cs="Arial"/>
          <w:color w:val="404243"/>
          <w:sz w:val="21"/>
          <w:szCs w:val="21"/>
          <w:rtl/>
        </w:rPr>
      </w:pPr>
      <w:r w:rsidRPr="00AD1B5F">
        <w:rPr>
          <w:rFonts w:ascii="Times New Roman" w:eastAsia="Times New Roman" w:hAnsi="Times New Roman" w:cs="Times New Roman"/>
          <w:color w:val="404243"/>
          <w:sz w:val="14"/>
          <w:szCs w:val="14"/>
          <w:rtl/>
        </w:rPr>
        <w:t>                                                           </w:t>
      </w:r>
      <w:r w:rsidRPr="00AD1B5F">
        <w:rPr>
          <w:rFonts w:ascii="Arial Narrow" w:eastAsia="Times New Roman" w:hAnsi="Arial Narrow" w:cs="Times New Roman"/>
          <w:color w:val="404243"/>
          <w:sz w:val="27"/>
          <w:szCs w:val="27"/>
          <w:rtl/>
        </w:rPr>
        <w:t>(2)</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1.1.2013: השיעורים של הפרשת המעסיק לתגמולים ושל הניכוי ממשכורת העובד יגדלו כל אחד ב – 0.5% נוסף.</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ובלבד </w:t>
      </w:r>
      <w:r w:rsidRPr="00AD1B5F">
        <w:rPr>
          <w:rFonts w:ascii="FrankRuehl" w:eastAsia="Times New Roman" w:hAnsi="FrankRuehl" w:cs="FrankRuehl"/>
          <w:color w:val="404243"/>
          <w:sz w:val="27"/>
          <w:szCs w:val="27"/>
          <w:u w:val="single"/>
          <w:rtl/>
        </w:rPr>
        <w:t>שבכל עת</w:t>
      </w:r>
      <w:r w:rsidRPr="00AD1B5F">
        <w:rPr>
          <w:rFonts w:ascii="FrankRuehl" w:eastAsia="Times New Roman" w:hAnsi="FrankRuehl" w:cs="FrankRuehl"/>
          <w:color w:val="404243"/>
          <w:sz w:val="27"/>
          <w:szCs w:val="27"/>
          <w:rtl/>
        </w:rPr>
        <w:t>, השיעור הכולל של הפרשות המעסיק לרכיב תגמולים ולרכישת ביטוח אובדן כושר עבודה, עבור עובד כאמור בסעיף זה, לא יעלה על 7.5% ושיעור הניכוי ממשכורת העובד לא יעלה על 7%.</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האמור בסעיף-קטן זה לעניין הגדלת שיעור ההפרשה של המעסיק, יחול גם במקרה בו טרם ביצוע חוזר זה, הניכוי ממשכורת העובד, על-פי בקשתו, הינו בשיעור של 7%.</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524"/>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(ב)</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מובהר, כי לגבי עובד כאמור בסעיף זה, שיעור הפרשת המעסיק במקום פיצויים, לגבי רכיבי שכר אשר אינם נכללים בבסיס החישוב של פיצויי פיטורים (כדוגמת רכיבי עבודה נוספת), לא יעלה על 6%.</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זאת, אף אם בשל רכיבים הנכללים בבסיס החישוב של פיצויי פיטורים, מבוצעת עבור העובד הפרשת מעסיק במקום פיצויים בשיעור אשר הינו גבוה מ – 6%.</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lastRenderedPageBreak/>
        <w:t> </w:t>
      </w:r>
    </w:p>
    <w:p w:rsidR="00AD1B5F" w:rsidRPr="00AD1B5F" w:rsidRDefault="00AD1B5F" w:rsidP="00AD1B5F">
      <w:pPr>
        <w:shd w:val="clear" w:color="auto" w:fill="F7F9FB"/>
        <w:spacing w:after="0" w:line="240" w:lineRule="auto"/>
        <w:ind w:hanging="3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3.</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 xml:space="preserve">עבור עובד בפנסיה תקציבית אשר בחר בהסדר החליפי, כהגדרתו בהסכם המעבר לפנסיה צוברת (הפרשות לתגמולים בשיעורים של 5% מעסיק ו – 5% עובד והפרשה בשיעור של 7% לתגמולים במסלול עמית עצמאי, כאמור בסעיף 9 ג' לחוזרנו </w:t>
      </w:r>
      <w:proofErr w:type="spellStart"/>
      <w:r w:rsidRPr="00AD1B5F">
        <w:rPr>
          <w:rFonts w:ascii="FrankRuehl" w:eastAsia="Times New Roman" w:hAnsi="FrankRuehl" w:cs="FrankRuehl"/>
          <w:color w:val="404243"/>
          <w:sz w:val="27"/>
          <w:szCs w:val="27"/>
          <w:rtl/>
        </w:rPr>
        <w:t>הע</w:t>
      </w:r>
      <w:proofErr w:type="spellEnd"/>
      <w:r w:rsidRPr="00AD1B5F">
        <w:rPr>
          <w:rFonts w:ascii="FrankRuehl" w:eastAsia="Times New Roman" w:hAnsi="FrankRuehl" w:cs="FrankRuehl"/>
          <w:color w:val="404243"/>
          <w:sz w:val="27"/>
          <w:szCs w:val="27"/>
          <w:rtl/>
        </w:rPr>
        <w:t xml:space="preserve"> /10/ 2002 (15)), יבוצעו, במקום ההסדר החליפי, הפרשות וניכויים לקופת גמל לא משלמת לקצבה (אשר נבחרה על-ידו לצורך ביצוע הפרשות במסגרת "ההסדר החליפי", וכל עוד לא בחר העובד בקופת גמל לקצבה אחרת) החל מיום 1.1.2011, בהתאם למפורט להלן:</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234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(א)</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    החל ביום 1.1.2011: הפרשת מעסיק - 12.5%, מתוכם 6.5% לתגמולים ו – 6% במקום פיצויים.</w:t>
      </w:r>
    </w:p>
    <w:p w:rsidR="00AD1B5F" w:rsidRPr="00AD1B5F" w:rsidRDefault="00AD1B5F" w:rsidP="00AD1B5F">
      <w:pPr>
        <w:shd w:val="clear" w:color="auto" w:fill="F7F9FB"/>
        <w:spacing w:after="0" w:line="240" w:lineRule="auto"/>
        <w:ind w:firstLine="270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משכר העובד – 5.5% לתגמולים.</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234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(ב)</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1.12.2013: הפרשת מעסיק - 13%, מתוכם 7% לתגמולים ו - 6% במקום פיצויים.</w:t>
      </w:r>
    </w:p>
    <w:p w:rsidR="00AD1B5F" w:rsidRPr="00AD1B5F" w:rsidRDefault="00AD1B5F" w:rsidP="00AD1B5F">
      <w:pPr>
        <w:shd w:val="clear" w:color="auto" w:fill="F7F9FB"/>
        <w:spacing w:after="0" w:line="240" w:lineRule="auto"/>
        <w:ind w:firstLine="270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משכר העובד – 6% לתגמולים.</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120" w:line="240" w:lineRule="auto"/>
        <w:jc w:val="both"/>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בברכה,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אילן לוין</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הממונה על השכר והסכמי עבודה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העתק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אהוד </w:t>
      </w:r>
      <w:proofErr w:type="spellStart"/>
      <w:r w:rsidRPr="00AD1B5F">
        <w:rPr>
          <w:rFonts w:ascii="FrankRuehl" w:eastAsia="Times New Roman" w:hAnsi="FrankRuehl" w:cs="FrankRuehl"/>
          <w:color w:val="404243"/>
          <w:sz w:val="27"/>
          <w:szCs w:val="27"/>
          <w:rtl/>
        </w:rPr>
        <w:t>פראוור</w:t>
      </w:r>
      <w:proofErr w:type="spellEnd"/>
      <w:r w:rsidRPr="00AD1B5F">
        <w:rPr>
          <w:rFonts w:ascii="FrankRuehl" w:eastAsia="Times New Roman" w:hAnsi="FrankRuehl" w:cs="FrankRuehl"/>
          <w:color w:val="404243"/>
          <w:sz w:val="27"/>
          <w:szCs w:val="27"/>
          <w:rtl/>
        </w:rPr>
        <w:t xml:space="preserve"> – מ"מ נציב שירות המדינה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מר שלמה בוחבוט – יו"ר מרכז השלטון המקומי וראש עיריית כרמיאל</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שלמה </w:t>
      </w:r>
      <w:proofErr w:type="spellStart"/>
      <w:r w:rsidRPr="00AD1B5F">
        <w:rPr>
          <w:rFonts w:ascii="FrankRuehl" w:eastAsia="Times New Roman" w:hAnsi="FrankRuehl" w:cs="FrankRuehl"/>
          <w:color w:val="404243"/>
          <w:sz w:val="27"/>
          <w:szCs w:val="27"/>
          <w:rtl/>
        </w:rPr>
        <w:t>דולברג</w:t>
      </w:r>
      <w:proofErr w:type="spellEnd"/>
      <w:r w:rsidRPr="00AD1B5F">
        <w:rPr>
          <w:rFonts w:ascii="FrankRuehl" w:eastAsia="Times New Roman" w:hAnsi="FrankRuehl" w:cs="FrankRuehl"/>
          <w:color w:val="404243"/>
          <w:sz w:val="27"/>
          <w:szCs w:val="27"/>
          <w:rtl/>
        </w:rPr>
        <w:t xml:space="preserve"> – מנכ"ל מרכז השלטון המקומי</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עו"ד דן בן חיים -  הממונה על הסכמי עבודה ושכר במרכז השלטון המקומי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אשר בן שושן – נציג שלוש הערים הגדולות, סמנכ"ל משאבי אנוש </w:t>
      </w:r>
      <w:proofErr w:type="spellStart"/>
      <w:r w:rsidRPr="00AD1B5F">
        <w:rPr>
          <w:rFonts w:ascii="FrankRuehl" w:eastAsia="Times New Roman" w:hAnsi="FrankRuehl" w:cs="FrankRuehl"/>
          <w:color w:val="404243"/>
          <w:sz w:val="27"/>
          <w:szCs w:val="27"/>
          <w:rtl/>
        </w:rPr>
        <w:t>ומינהל</w:t>
      </w:r>
      <w:proofErr w:type="spellEnd"/>
      <w:r w:rsidRPr="00AD1B5F">
        <w:rPr>
          <w:rFonts w:ascii="FrankRuehl" w:eastAsia="Times New Roman" w:hAnsi="FrankRuehl" w:cs="FrankRuehl"/>
          <w:color w:val="404243"/>
          <w:sz w:val="27"/>
          <w:szCs w:val="27"/>
          <w:rtl/>
        </w:rPr>
        <w:t xml:space="preserve"> בעיריית תל-אביב</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מר יצחק ישועה - מנכ"ל מרכז המועצות האזוריות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פנחס </w:t>
      </w:r>
      <w:proofErr w:type="spellStart"/>
      <w:r w:rsidRPr="00AD1B5F">
        <w:rPr>
          <w:rFonts w:ascii="FrankRuehl" w:eastAsia="Times New Roman" w:hAnsi="FrankRuehl" w:cs="FrankRuehl"/>
          <w:color w:val="404243"/>
          <w:sz w:val="27"/>
          <w:szCs w:val="27"/>
          <w:rtl/>
        </w:rPr>
        <w:t>הומינר</w:t>
      </w:r>
      <w:proofErr w:type="spellEnd"/>
      <w:r w:rsidRPr="00AD1B5F">
        <w:rPr>
          <w:rFonts w:ascii="FrankRuehl" w:eastAsia="Times New Roman" w:hAnsi="FrankRuehl" w:cs="FrankRuehl"/>
          <w:color w:val="404243"/>
          <w:sz w:val="27"/>
          <w:szCs w:val="27"/>
          <w:rtl/>
        </w:rPr>
        <w:t xml:space="preserve"> – הממונה על הסכמי עבודה ושכר במרכז המועצות האזוריות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דב </w:t>
      </w:r>
      <w:proofErr w:type="spellStart"/>
      <w:r w:rsidRPr="00AD1B5F">
        <w:rPr>
          <w:rFonts w:ascii="FrankRuehl" w:eastAsia="Times New Roman" w:hAnsi="FrankRuehl" w:cs="FrankRuehl"/>
          <w:color w:val="404243"/>
          <w:sz w:val="27"/>
          <w:szCs w:val="27"/>
          <w:rtl/>
        </w:rPr>
        <w:t>דומברוביץ</w:t>
      </w:r>
      <w:proofErr w:type="spellEnd"/>
      <w:r w:rsidRPr="00AD1B5F">
        <w:rPr>
          <w:rFonts w:ascii="FrankRuehl" w:eastAsia="Times New Roman" w:hAnsi="FrankRuehl" w:cs="FrankRuehl"/>
          <w:color w:val="404243"/>
          <w:sz w:val="27"/>
          <w:szCs w:val="27"/>
          <w:rtl/>
        </w:rPr>
        <w:t>' - מזכיר חבר המועצות הדתיות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גב' אסתר </w:t>
      </w:r>
      <w:proofErr w:type="spellStart"/>
      <w:r w:rsidRPr="00AD1B5F">
        <w:rPr>
          <w:rFonts w:ascii="FrankRuehl" w:eastAsia="Times New Roman" w:hAnsi="FrankRuehl" w:cs="FrankRuehl"/>
          <w:color w:val="404243"/>
          <w:sz w:val="27"/>
          <w:szCs w:val="27"/>
          <w:rtl/>
        </w:rPr>
        <w:t>דומיניסיני</w:t>
      </w:r>
      <w:proofErr w:type="spellEnd"/>
      <w:r w:rsidRPr="00AD1B5F">
        <w:rPr>
          <w:rFonts w:ascii="FrankRuehl" w:eastAsia="Times New Roman" w:hAnsi="FrankRuehl" w:cs="FrankRuehl"/>
          <w:color w:val="404243"/>
          <w:sz w:val="27"/>
          <w:szCs w:val="27"/>
          <w:rtl/>
        </w:rPr>
        <w:t xml:space="preserve"> - מנכ"לית המוסד לביטוח לאומי</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מר יוסי פרחי - מנכ"ל שירות התעסוקה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פרופ' </w:t>
      </w:r>
      <w:proofErr w:type="spellStart"/>
      <w:r w:rsidRPr="00AD1B5F">
        <w:rPr>
          <w:rFonts w:ascii="FrankRuehl" w:eastAsia="Times New Roman" w:hAnsi="FrankRuehl" w:cs="FrankRuehl"/>
          <w:color w:val="404243"/>
          <w:sz w:val="27"/>
          <w:szCs w:val="27"/>
          <w:rtl/>
        </w:rPr>
        <w:t>אפריים</w:t>
      </w:r>
      <w:proofErr w:type="spellEnd"/>
      <w:r w:rsidRPr="00AD1B5F">
        <w:rPr>
          <w:rFonts w:ascii="FrankRuehl" w:eastAsia="Times New Roman" w:hAnsi="FrankRuehl" w:cs="FrankRuehl"/>
          <w:color w:val="404243"/>
          <w:sz w:val="27"/>
          <w:szCs w:val="27"/>
          <w:rtl/>
        </w:rPr>
        <w:t xml:space="preserve"> צדקה - יו"ר ועדת השכר של ור"ה, נציג המוסדות להשכלה גבוהה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גב' דבורה סגל – מזכירת ור"ה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איגודי ערים לכבאות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4"/>
          <w:szCs w:val="24"/>
          <w:rtl/>
        </w:rPr>
        <w:t>(2011-7)</w:t>
      </w:r>
    </w:p>
    <w:p w:rsidR="00AD1B5F" w:rsidRDefault="00AD1B5F"/>
    <w:sectPr w:rsidR="00AD1B5F"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5F"/>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4EE"/>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1B5F"/>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19B9"/>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0E5F7-360A-47B6-B100-532D613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D1B5F"/>
    <w:rPr>
      <w:color w:val="0000FF"/>
      <w:u w:val="single"/>
    </w:rPr>
  </w:style>
  <w:style w:type="paragraph" w:styleId="a3">
    <w:name w:val="No Spacing"/>
    <w:uiPriority w:val="1"/>
    <w:qFormat/>
    <w:rsid w:val="00AD1B5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84809">
      <w:bodyDiv w:val="1"/>
      <w:marLeft w:val="0"/>
      <w:marRight w:val="0"/>
      <w:marTop w:val="0"/>
      <w:marBottom w:val="0"/>
      <w:divBdr>
        <w:top w:val="none" w:sz="0" w:space="0" w:color="auto"/>
        <w:left w:val="none" w:sz="0" w:space="0" w:color="auto"/>
        <w:bottom w:val="none" w:sz="0" w:space="0" w:color="auto"/>
        <w:right w:val="none" w:sz="0" w:space="0" w:color="auto"/>
      </w:divBdr>
    </w:div>
    <w:div w:id="1501895716">
      <w:bodyDiv w:val="1"/>
      <w:marLeft w:val="0"/>
      <w:marRight w:val="0"/>
      <w:marTop w:val="0"/>
      <w:marBottom w:val="0"/>
      <w:divBdr>
        <w:top w:val="none" w:sz="0" w:space="0" w:color="auto"/>
        <w:left w:val="none" w:sz="0" w:space="0" w:color="auto"/>
        <w:bottom w:val="none" w:sz="0" w:space="0" w:color="auto"/>
        <w:right w:val="none" w:sz="0" w:space="0" w:color="auto"/>
      </w:divBdr>
      <w:divsChild>
        <w:div w:id="1182470386">
          <w:marLeft w:val="0"/>
          <w:marRight w:val="0"/>
          <w:marTop w:val="0"/>
          <w:marBottom w:val="0"/>
          <w:divBdr>
            <w:top w:val="none" w:sz="0" w:space="0" w:color="auto"/>
            <w:left w:val="none" w:sz="0" w:space="0" w:color="auto"/>
            <w:bottom w:val="none" w:sz="0" w:space="0" w:color="auto"/>
            <w:right w:val="none" w:sz="0" w:space="0" w:color="auto"/>
          </w:divBdr>
        </w:div>
        <w:div w:id="289827010">
          <w:marLeft w:val="0"/>
          <w:marRight w:val="0"/>
          <w:marTop w:val="0"/>
          <w:marBottom w:val="0"/>
          <w:divBdr>
            <w:top w:val="none" w:sz="0" w:space="0" w:color="auto"/>
            <w:left w:val="none" w:sz="0" w:space="0" w:color="auto"/>
            <w:bottom w:val="none" w:sz="0" w:space="0" w:color="auto"/>
            <w:right w:val="none" w:sz="0" w:space="0" w:color="auto"/>
          </w:divBdr>
        </w:div>
        <w:div w:id="27723646">
          <w:marLeft w:val="0"/>
          <w:marRight w:val="0"/>
          <w:marTop w:val="0"/>
          <w:marBottom w:val="0"/>
          <w:divBdr>
            <w:top w:val="none" w:sz="0" w:space="0" w:color="auto"/>
            <w:left w:val="none" w:sz="0" w:space="0" w:color="auto"/>
            <w:bottom w:val="none" w:sz="0" w:space="0" w:color="auto"/>
            <w:right w:val="none" w:sz="0" w:space="0" w:color="auto"/>
          </w:divBdr>
        </w:div>
        <w:div w:id="1943220903">
          <w:marLeft w:val="0"/>
          <w:marRight w:val="5793"/>
          <w:marTop w:val="0"/>
          <w:marBottom w:val="0"/>
          <w:divBdr>
            <w:top w:val="none" w:sz="0" w:space="0" w:color="auto"/>
            <w:left w:val="none" w:sz="0" w:space="0" w:color="auto"/>
            <w:bottom w:val="none" w:sz="0" w:space="0" w:color="auto"/>
            <w:right w:val="none" w:sz="0" w:space="0" w:color="auto"/>
          </w:divBdr>
        </w:div>
        <w:div w:id="1274552428">
          <w:marLeft w:val="0"/>
          <w:marRight w:val="5793"/>
          <w:marTop w:val="0"/>
          <w:marBottom w:val="0"/>
          <w:divBdr>
            <w:top w:val="none" w:sz="0" w:space="0" w:color="auto"/>
            <w:left w:val="none" w:sz="0" w:space="0" w:color="auto"/>
            <w:bottom w:val="none" w:sz="0" w:space="0" w:color="auto"/>
            <w:right w:val="none" w:sz="0" w:space="0" w:color="auto"/>
          </w:divBdr>
        </w:div>
        <w:div w:id="1543055023">
          <w:marLeft w:val="0"/>
          <w:marRight w:val="0"/>
          <w:marTop w:val="0"/>
          <w:marBottom w:val="0"/>
          <w:divBdr>
            <w:top w:val="none" w:sz="0" w:space="0" w:color="auto"/>
            <w:left w:val="none" w:sz="0" w:space="0" w:color="auto"/>
            <w:bottom w:val="none" w:sz="0" w:space="0" w:color="auto"/>
            <w:right w:val="none" w:sz="0" w:space="0" w:color="auto"/>
          </w:divBdr>
        </w:div>
        <w:div w:id="691690908">
          <w:marLeft w:val="0"/>
          <w:marRight w:val="0"/>
          <w:marTop w:val="0"/>
          <w:marBottom w:val="0"/>
          <w:divBdr>
            <w:top w:val="none" w:sz="0" w:space="0" w:color="auto"/>
            <w:left w:val="none" w:sz="0" w:space="0" w:color="auto"/>
            <w:bottom w:val="none" w:sz="0" w:space="0" w:color="auto"/>
            <w:right w:val="none" w:sz="0" w:space="0" w:color="auto"/>
          </w:divBdr>
        </w:div>
        <w:div w:id="1107389271">
          <w:marLeft w:val="0"/>
          <w:marRight w:val="0"/>
          <w:marTop w:val="0"/>
          <w:marBottom w:val="0"/>
          <w:divBdr>
            <w:top w:val="none" w:sz="0" w:space="0" w:color="auto"/>
            <w:left w:val="none" w:sz="0" w:space="0" w:color="auto"/>
            <w:bottom w:val="none" w:sz="0" w:space="0" w:color="auto"/>
            <w:right w:val="none" w:sz="0" w:space="0" w:color="auto"/>
          </w:divBdr>
        </w:div>
        <w:div w:id="543563590">
          <w:marLeft w:val="0"/>
          <w:marRight w:val="0"/>
          <w:marTop w:val="0"/>
          <w:marBottom w:val="0"/>
          <w:divBdr>
            <w:top w:val="none" w:sz="0" w:space="0" w:color="auto"/>
            <w:left w:val="none" w:sz="0" w:space="0" w:color="auto"/>
            <w:bottom w:val="none" w:sz="0" w:space="0" w:color="auto"/>
            <w:right w:val="none" w:sz="0" w:space="0" w:color="auto"/>
          </w:divBdr>
        </w:div>
        <w:div w:id="1063256259">
          <w:marLeft w:val="0"/>
          <w:marRight w:val="0"/>
          <w:marTop w:val="0"/>
          <w:marBottom w:val="0"/>
          <w:divBdr>
            <w:top w:val="none" w:sz="0" w:space="0" w:color="auto"/>
            <w:left w:val="none" w:sz="0" w:space="0" w:color="auto"/>
            <w:bottom w:val="none" w:sz="0" w:space="0" w:color="auto"/>
            <w:right w:val="none" w:sz="0" w:space="0" w:color="auto"/>
          </w:divBdr>
        </w:div>
        <w:div w:id="1144741457">
          <w:marLeft w:val="0"/>
          <w:marRight w:val="0"/>
          <w:marTop w:val="0"/>
          <w:marBottom w:val="0"/>
          <w:divBdr>
            <w:top w:val="none" w:sz="0" w:space="0" w:color="auto"/>
            <w:left w:val="none" w:sz="0" w:space="0" w:color="auto"/>
            <w:bottom w:val="none" w:sz="0" w:space="0" w:color="auto"/>
            <w:right w:val="none" w:sz="0" w:space="0" w:color="auto"/>
          </w:divBdr>
        </w:div>
        <w:div w:id="1840849070">
          <w:marLeft w:val="0"/>
          <w:marRight w:val="651"/>
          <w:marTop w:val="0"/>
          <w:marBottom w:val="0"/>
          <w:divBdr>
            <w:top w:val="none" w:sz="0" w:space="0" w:color="auto"/>
            <w:left w:val="none" w:sz="0" w:space="0" w:color="auto"/>
            <w:bottom w:val="none" w:sz="0" w:space="0" w:color="auto"/>
            <w:right w:val="none" w:sz="0" w:space="0" w:color="auto"/>
          </w:divBdr>
        </w:div>
        <w:div w:id="1389186732">
          <w:marLeft w:val="0"/>
          <w:marRight w:val="651"/>
          <w:marTop w:val="0"/>
          <w:marBottom w:val="0"/>
          <w:divBdr>
            <w:top w:val="none" w:sz="0" w:space="0" w:color="auto"/>
            <w:left w:val="none" w:sz="0" w:space="0" w:color="auto"/>
            <w:bottom w:val="none" w:sz="0" w:space="0" w:color="auto"/>
            <w:right w:val="none" w:sz="0" w:space="0" w:color="auto"/>
          </w:divBdr>
        </w:div>
        <w:div w:id="799809393">
          <w:marLeft w:val="0"/>
          <w:marRight w:val="651"/>
          <w:marTop w:val="0"/>
          <w:marBottom w:val="0"/>
          <w:divBdr>
            <w:top w:val="none" w:sz="0" w:space="0" w:color="auto"/>
            <w:left w:val="none" w:sz="0" w:space="0" w:color="auto"/>
            <w:bottom w:val="none" w:sz="0" w:space="0" w:color="auto"/>
            <w:right w:val="none" w:sz="0" w:space="0" w:color="auto"/>
          </w:divBdr>
        </w:div>
        <w:div w:id="1204096501">
          <w:marLeft w:val="0"/>
          <w:marRight w:val="651"/>
          <w:marTop w:val="0"/>
          <w:marBottom w:val="0"/>
          <w:divBdr>
            <w:top w:val="none" w:sz="0" w:space="0" w:color="auto"/>
            <w:left w:val="none" w:sz="0" w:space="0" w:color="auto"/>
            <w:bottom w:val="none" w:sz="0" w:space="0" w:color="auto"/>
            <w:right w:val="none" w:sz="0" w:space="0" w:color="auto"/>
          </w:divBdr>
        </w:div>
        <w:div w:id="2044282434">
          <w:marLeft w:val="0"/>
          <w:marRight w:val="651"/>
          <w:marTop w:val="0"/>
          <w:marBottom w:val="0"/>
          <w:divBdr>
            <w:top w:val="none" w:sz="0" w:space="0" w:color="auto"/>
            <w:left w:val="none" w:sz="0" w:space="0" w:color="auto"/>
            <w:bottom w:val="none" w:sz="0" w:space="0" w:color="auto"/>
            <w:right w:val="none" w:sz="0" w:space="0" w:color="auto"/>
          </w:divBdr>
        </w:div>
        <w:div w:id="1604417652">
          <w:marLeft w:val="0"/>
          <w:marRight w:val="651"/>
          <w:marTop w:val="0"/>
          <w:marBottom w:val="0"/>
          <w:divBdr>
            <w:top w:val="none" w:sz="0" w:space="0" w:color="auto"/>
            <w:left w:val="none" w:sz="0" w:space="0" w:color="auto"/>
            <w:bottom w:val="none" w:sz="0" w:space="0" w:color="auto"/>
            <w:right w:val="none" w:sz="0" w:space="0" w:color="auto"/>
          </w:divBdr>
        </w:div>
        <w:div w:id="465701226">
          <w:marLeft w:val="0"/>
          <w:marRight w:val="651"/>
          <w:marTop w:val="0"/>
          <w:marBottom w:val="0"/>
          <w:divBdr>
            <w:top w:val="none" w:sz="0" w:space="0" w:color="auto"/>
            <w:left w:val="none" w:sz="0" w:space="0" w:color="auto"/>
            <w:bottom w:val="none" w:sz="0" w:space="0" w:color="auto"/>
            <w:right w:val="none" w:sz="0" w:space="0" w:color="auto"/>
          </w:divBdr>
        </w:div>
        <w:div w:id="721057039">
          <w:marLeft w:val="0"/>
          <w:marRight w:val="651"/>
          <w:marTop w:val="0"/>
          <w:marBottom w:val="0"/>
          <w:divBdr>
            <w:top w:val="none" w:sz="0" w:space="0" w:color="auto"/>
            <w:left w:val="none" w:sz="0" w:space="0" w:color="auto"/>
            <w:bottom w:val="none" w:sz="0" w:space="0" w:color="auto"/>
            <w:right w:val="none" w:sz="0" w:space="0" w:color="auto"/>
          </w:divBdr>
        </w:div>
        <w:div w:id="2068214455">
          <w:marLeft w:val="0"/>
          <w:marRight w:val="651"/>
          <w:marTop w:val="0"/>
          <w:marBottom w:val="0"/>
          <w:divBdr>
            <w:top w:val="none" w:sz="0" w:space="0" w:color="auto"/>
            <w:left w:val="none" w:sz="0" w:space="0" w:color="auto"/>
            <w:bottom w:val="none" w:sz="0" w:space="0" w:color="auto"/>
            <w:right w:val="none" w:sz="0" w:space="0" w:color="auto"/>
          </w:divBdr>
        </w:div>
        <w:div w:id="1935168466">
          <w:marLeft w:val="0"/>
          <w:marRight w:val="1011"/>
          <w:marTop w:val="0"/>
          <w:marBottom w:val="0"/>
          <w:divBdr>
            <w:top w:val="none" w:sz="0" w:space="0" w:color="auto"/>
            <w:left w:val="none" w:sz="0" w:space="0" w:color="auto"/>
            <w:bottom w:val="none" w:sz="0" w:space="0" w:color="auto"/>
            <w:right w:val="none" w:sz="0" w:space="0" w:color="auto"/>
          </w:divBdr>
        </w:div>
        <w:div w:id="844173829">
          <w:marLeft w:val="0"/>
          <w:marRight w:val="3273"/>
          <w:marTop w:val="0"/>
          <w:marBottom w:val="0"/>
          <w:divBdr>
            <w:top w:val="none" w:sz="0" w:space="0" w:color="auto"/>
            <w:left w:val="none" w:sz="0" w:space="0" w:color="auto"/>
            <w:bottom w:val="none" w:sz="0" w:space="0" w:color="auto"/>
            <w:right w:val="none" w:sz="0" w:space="0" w:color="auto"/>
          </w:divBdr>
        </w:div>
        <w:div w:id="1652444142">
          <w:marLeft w:val="0"/>
          <w:marRight w:val="1113"/>
          <w:marTop w:val="0"/>
          <w:marBottom w:val="0"/>
          <w:divBdr>
            <w:top w:val="none" w:sz="0" w:space="0" w:color="auto"/>
            <w:left w:val="none" w:sz="0" w:space="0" w:color="auto"/>
            <w:bottom w:val="none" w:sz="0" w:space="0" w:color="auto"/>
            <w:right w:val="none" w:sz="0" w:space="0" w:color="auto"/>
          </w:divBdr>
        </w:div>
        <w:div w:id="319427098">
          <w:marLeft w:val="0"/>
          <w:marRight w:val="1800"/>
          <w:marTop w:val="0"/>
          <w:marBottom w:val="0"/>
          <w:divBdr>
            <w:top w:val="none" w:sz="0" w:space="0" w:color="auto"/>
            <w:left w:val="none" w:sz="0" w:space="0" w:color="auto"/>
            <w:bottom w:val="none" w:sz="0" w:space="0" w:color="auto"/>
            <w:right w:val="none" w:sz="0" w:space="0" w:color="auto"/>
          </w:divBdr>
        </w:div>
        <w:div w:id="1935896180">
          <w:marLeft w:val="0"/>
          <w:marRight w:val="3273"/>
          <w:marTop w:val="0"/>
          <w:marBottom w:val="0"/>
          <w:divBdr>
            <w:top w:val="none" w:sz="0" w:space="0" w:color="auto"/>
            <w:left w:val="none" w:sz="0" w:space="0" w:color="auto"/>
            <w:bottom w:val="none" w:sz="0" w:space="0" w:color="auto"/>
            <w:right w:val="none" w:sz="0" w:space="0" w:color="auto"/>
          </w:divBdr>
        </w:div>
        <w:div w:id="43794978">
          <w:marLeft w:val="0"/>
          <w:marRight w:val="1113"/>
          <w:marTop w:val="0"/>
          <w:marBottom w:val="0"/>
          <w:divBdr>
            <w:top w:val="none" w:sz="0" w:space="0" w:color="auto"/>
            <w:left w:val="none" w:sz="0" w:space="0" w:color="auto"/>
            <w:bottom w:val="none" w:sz="0" w:space="0" w:color="auto"/>
            <w:right w:val="none" w:sz="0" w:space="0" w:color="auto"/>
          </w:divBdr>
        </w:div>
        <w:div w:id="472985139">
          <w:marLeft w:val="0"/>
          <w:marRight w:val="1113"/>
          <w:marTop w:val="0"/>
          <w:marBottom w:val="0"/>
          <w:divBdr>
            <w:top w:val="none" w:sz="0" w:space="0" w:color="auto"/>
            <w:left w:val="none" w:sz="0" w:space="0" w:color="auto"/>
            <w:bottom w:val="none" w:sz="0" w:space="0" w:color="auto"/>
            <w:right w:val="none" w:sz="0" w:space="0" w:color="auto"/>
          </w:divBdr>
        </w:div>
        <w:div w:id="1890606026">
          <w:marLeft w:val="0"/>
          <w:marRight w:val="791"/>
          <w:marTop w:val="0"/>
          <w:marBottom w:val="0"/>
          <w:divBdr>
            <w:top w:val="none" w:sz="0" w:space="0" w:color="auto"/>
            <w:left w:val="none" w:sz="0" w:space="0" w:color="auto"/>
            <w:bottom w:val="none" w:sz="0" w:space="0" w:color="auto"/>
            <w:right w:val="none" w:sz="0" w:space="0" w:color="auto"/>
          </w:divBdr>
        </w:div>
        <w:div w:id="2103336295">
          <w:marLeft w:val="0"/>
          <w:marRight w:val="0"/>
          <w:marTop w:val="0"/>
          <w:marBottom w:val="0"/>
          <w:divBdr>
            <w:top w:val="none" w:sz="0" w:space="0" w:color="auto"/>
            <w:left w:val="none" w:sz="0" w:space="0" w:color="auto"/>
            <w:bottom w:val="none" w:sz="0" w:space="0" w:color="auto"/>
            <w:right w:val="none" w:sz="0" w:space="0" w:color="auto"/>
          </w:divBdr>
        </w:div>
        <w:div w:id="1698963412">
          <w:marLeft w:val="0"/>
          <w:marRight w:val="0"/>
          <w:marTop w:val="0"/>
          <w:marBottom w:val="0"/>
          <w:divBdr>
            <w:top w:val="none" w:sz="0" w:space="0" w:color="auto"/>
            <w:left w:val="none" w:sz="0" w:space="0" w:color="auto"/>
            <w:bottom w:val="none" w:sz="0" w:space="0" w:color="auto"/>
            <w:right w:val="none" w:sz="0" w:space="0" w:color="auto"/>
          </w:divBdr>
        </w:div>
        <w:div w:id="202329093">
          <w:marLeft w:val="0"/>
          <w:marRight w:val="0"/>
          <w:marTop w:val="0"/>
          <w:marBottom w:val="0"/>
          <w:divBdr>
            <w:top w:val="none" w:sz="0" w:space="0" w:color="auto"/>
            <w:left w:val="none" w:sz="0" w:space="0" w:color="auto"/>
            <w:bottom w:val="none" w:sz="0" w:space="0" w:color="auto"/>
            <w:right w:val="none" w:sz="0" w:space="0" w:color="auto"/>
          </w:divBdr>
        </w:div>
        <w:div w:id="173111211">
          <w:marLeft w:val="0"/>
          <w:marRight w:val="0"/>
          <w:marTop w:val="0"/>
          <w:marBottom w:val="0"/>
          <w:divBdr>
            <w:top w:val="none" w:sz="0" w:space="0" w:color="auto"/>
            <w:left w:val="none" w:sz="0" w:space="0" w:color="auto"/>
            <w:bottom w:val="none" w:sz="0" w:space="0" w:color="auto"/>
            <w:right w:val="none" w:sz="0" w:space="0" w:color="auto"/>
          </w:divBdr>
        </w:div>
        <w:div w:id="53092497">
          <w:marLeft w:val="0"/>
          <w:marRight w:val="0"/>
          <w:marTop w:val="0"/>
          <w:marBottom w:val="0"/>
          <w:divBdr>
            <w:top w:val="none" w:sz="0" w:space="0" w:color="auto"/>
            <w:left w:val="none" w:sz="0" w:space="0" w:color="auto"/>
            <w:bottom w:val="none" w:sz="0" w:space="0" w:color="auto"/>
            <w:right w:val="none" w:sz="0" w:space="0" w:color="auto"/>
          </w:divBdr>
        </w:div>
        <w:div w:id="1728259797">
          <w:marLeft w:val="0"/>
          <w:marRight w:val="0"/>
          <w:marTop w:val="0"/>
          <w:marBottom w:val="0"/>
          <w:divBdr>
            <w:top w:val="none" w:sz="0" w:space="0" w:color="auto"/>
            <w:left w:val="none" w:sz="0" w:space="0" w:color="auto"/>
            <w:bottom w:val="none" w:sz="0" w:space="0" w:color="auto"/>
            <w:right w:val="none" w:sz="0" w:space="0" w:color="auto"/>
          </w:divBdr>
        </w:div>
        <w:div w:id="1317609614">
          <w:marLeft w:val="0"/>
          <w:marRight w:val="0"/>
          <w:marTop w:val="0"/>
          <w:marBottom w:val="0"/>
          <w:divBdr>
            <w:top w:val="none" w:sz="0" w:space="0" w:color="auto"/>
            <w:left w:val="none" w:sz="0" w:space="0" w:color="auto"/>
            <w:bottom w:val="none" w:sz="0" w:space="0" w:color="auto"/>
            <w:right w:val="none" w:sz="0" w:space="0" w:color="auto"/>
          </w:divBdr>
        </w:div>
        <w:div w:id="1935626843">
          <w:marLeft w:val="0"/>
          <w:marRight w:val="0"/>
          <w:marTop w:val="0"/>
          <w:marBottom w:val="0"/>
          <w:divBdr>
            <w:top w:val="none" w:sz="0" w:space="0" w:color="auto"/>
            <w:left w:val="none" w:sz="0" w:space="0" w:color="auto"/>
            <w:bottom w:val="none" w:sz="0" w:space="0" w:color="auto"/>
            <w:right w:val="none" w:sz="0" w:space="0" w:color="auto"/>
          </w:divBdr>
        </w:div>
        <w:div w:id="440029040">
          <w:marLeft w:val="0"/>
          <w:marRight w:val="0"/>
          <w:marTop w:val="0"/>
          <w:marBottom w:val="0"/>
          <w:divBdr>
            <w:top w:val="none" w:sz="0" w:space="0" w:color="auto"/>
            <w:left w:val="none" w:sz="0" w:space="0" w:color="auto"/>
            <w:bottom w:val="none" w:sz="0" w:space="0" w:color="auto"/>
            <w:right w:val="none" w:sz="0" w:space="0" w:color="auto"/>
          </w:divBdr>
        </w:div>
        <w:div w:id="489255830">
          <w:marLeft w:val="0"/>
          <w:marRight w:val="0"/>
          <w:marTop w:val="0"/>
          <w:marBottom w:val="0"/>
          <w:divBdr>
            <w:top w:val="none" w:sz="0" w:space="0" w:color="auto"/>
            <w:left w:val="none" w:sz="0" w:space="0" w:color="auto"/>
            <w:bottom w:val="none" w:sz="0" w:space="0" w:color="auto"/>
            <w:right w:val="none" w:sz="0" w:space="0" w:color="auto"/>
          </w:divBdr>
        </w:div>
        <w:div w:id="1815180447">
          <w:marLeft w:val="0"/>
          <w:marRight w:val="0"/>
          <w:marTop w:val="0"/>
          <w:marBottom w:val="0"/>
          <w:divBdr>
            <w:top w:val="none" w:sz="0" w:space="0" w:color="auto"/>
            <w:left w:val="none" w:sz="0" w:space="0" w:color="auto"/>
            <w:bottom w:val="none" w:sz="0" w:space="0" w:color="auto"/>
            <w:right w:val="none" w:sz="0" w:space="0" w:color="auto"/>
          </w:divBdr>
        </w:div>
        <w:div w:id="403724905">
          <w:marLeft w:val="0"/>
          <w:marRight w:val="1011"/>
          <w:marTop w:val="0"/>
          <w:marBottom w:val="0"/>
          <w:divBdr>
            <w:top w:val="none" w:sz="0" w:space="0" w:color="auto"/>
            <w:left w:val="none" w:sz="0" w:space="0" w:color="auto"/>
            <w:bottom w:val="none" w:sz="0" w:space="0" w:color="auto"/>
            <w:right w:val="none" w:sz="0" w:space="0" w:color="auto"/>
          </w:divBdr>
        </w:div>
        <w:div w:id="389886593">
          <w:marLeft w:val="0"/>
          <w:marRight w:val="791"/>
          <w:marTop w:val="0"/>
          <w:marBottom w:val="0"/>
          <w:divBdr>
            <w:top w:val="none" w:sz="0" w:space="0" w:color="auto"/>
            <w:left w:val="none" w:sz="0" w:space="0" w:color="auto"/>
            <w:bottom w:val="none" w:sz="0" w:space="0" w:color="auto"/>
            <w:right w:val="none" w:sz="0" w:space="0" w:color="auto"/>
          </w:divBdr>
        </w:div>
        <w:div w:id="236401638">
          <w:marLeft w:val="0"/>
          <w:marRight w:val="1011"/>
          <w:marTop w:val="0"/>
          <w:marBottom w:val="0"/>
          <w:divBdr>
            <w:top w:val="none" w:sz="0" w:space="0" w:color="auto"/>
            <w:left w:val="none" w:sz="0" w:space="0" w:color="auto"/>
            <w:bottom w:val="none" w:sz="0" w:space="0" w:color="auto"/>
            <w:right w:val="none" w:sz="0" w:space="0" w:color="auto"/>
          </w:divBdr>
        </w:div>
        <w:div w:id="644315753">
          <w:marLeft w:val="0"/>
          <w:marRight w:val="1637"/>
          <w:marTop w:val="0"/>
          <w:marBottom w:val="0"/>
          <w:divBdr>
            <w:top w:val="none" w:sz="0" w:space="0" w:color="auto"/>
            <w:left w:val="none" w:sz="0" w:space="0" w:color="auto"/>
            <w:bottom w:val="none" w:sz="0" w:space="0" w:color="auto"/>
            <w:right w:val="none" w:sz="0" w:space="0" w:color="auto"/>
          </w:divBdr>
        </w:div>
        <w:div w:id="916474273">
          <w:marLeft w:val="0"/>
          <w:marRight w:val="0"/>
          <w:marTop w:val="0"/>
          <w:marBottom w:val="0"/>
          <w:divBdr>
            <w:top w:val="none" w:sz="0" w:space="0" w:color="auto"/>
            <w:left w:val="none" w:sz="0" w:space="0" w:color="auto"/>
            <w:bottom w:val="none" w:sz="0" w:space="0" w:color="auto"/>
            <w:right w:val="none" w:sz="0" w:space="0" w:color="auto"/>
          </w:divBdr>
        </w:div>
        <w:div w:id="1086461704">
          <w:marLeft w:val="0"/>
          <w:marRight w:val="1653"/>
          <w:marTop w:val="0"/>
          <w:marBottom w:val="0"/>
          <w:divBdr>
            <w:top w:val="none" w:sz="0" w:space="0" w:color="auto"/>
            <w:left w:val="none" w:sz="0" w:space="0" w:color="auto"/>
            <w:bottom w:val="none" w:sz="0" w:space="0" w:color="auto"/>
            <w:right w:val="none" w:sz="0" w:space="0" w:color="auto"/>
          </w:divBdr>
        </w:div>
        <w:div w:id="181864707">
          <w:marLeft w:val="0"/>
          <w:marRight w:val="2193"/>
          <w:marTop w:val="0"/>
          <w:marBottom w:val="0"/>
          <w:divBdr>
            <w:top w:val="none" w:sz="0" w:space="0" w:color="auto"/>
            <w:left w:val="none" w:sz="0" w:space="0" w:color="auto"/>
            <w:bottom w:val="none" w:sz="0" w:space="0" w:color="auto"/>
            <w:right w:val="none" w:sz="0" w:space="0" w:color="auto"/>
          </w:divBdr>
        </w:div>
        <w:div w:id="1406686256">
          <w:marLeft w:val="0"/>
          <w:marRight w:val="2193"/>
          <w:marTop w:val="0"/>
          <w:marBottom w:val="0"/>
          <w:divBdr>
            <w:top w:val="none" w:sz="0" w:space="0" w:color="auto"/>
            <w:left w:val="none" w:sz="0" w:space="0" w:color="auto"/>
            <w:bottom w:val="none" w:sz="0" w:space="0" w:color="auto"/>
            <w:right w:val="none" w:sz="0" w:space="0" w:color="auto"/>
          </w:divBdr>
        </w:div>
        <w:div w:id="1501000713">
          <w:marLeft w:val="0"/>
          <w:marRight w:val="0"/>
          <w:marTop w:val="0"/>
          <w:marBottom w:val="0"/>
          <w:divBdr>
            <w:top w:val="none" w:sz="0" w:space="0" w:color="auto"/>
            <w:left w:val="none" w:sz="0" w:space="0" w:color="auto"/>
            <w:bottom w:val="none" w:sz="0" w:space="0" w:color="auto"/>
            <w:right w:val="none" w:sz="0" w:space="0" w:color="auto"/>
          </w:divBdr>
        </w:div>
        <w:div w:id="760103019">
          <w:marLeft w:val="0"/>
          <w:marRight w:val="1653"/>
          <w:marTop w:val="0"/>
          <w:marBottom w:val="0"/>
          <w:divBdr>
            <w:top w:val="none" w:sz="0" w:space="0" w:color="auto"/>
            <w:left w:val="none" w:sz="0" w:space="0" w:color="auto"/>
            <w:bottom w:val="none" w:sz="0" w:space="0" w:color="auto"/>
            <w:right w:val="none" w:sz="0" w:space="0" w:color="auto"/>
          </w:divBdr>
        </w:div>
        <w:div w:id="1953392197">
          <w:marLeft w:val="0"/>
          <w:marRight w:val="1151"/>
          <w:marTop w:val="0"/>
          <w:marBottom w:val="0"/>
          <w:divBdr>
            <w:top w:val="none" w:sz="0" w:space="0" w:color="auto"/>
            <w:left w:val="none" w:sz="0" w:space="0" w:color="auto"/>
            <w:bottom w:val="none" w:sz="0" w:space="0" w:color="auto"/>
            <w:right w:val="none" w:sz="0" w:space="0" w:color="auto"/>
          </w:divBdr>
        </w:div>
        <w:div w:id="153492679">
          <w:marLeft w:val="0"/>
          <w:marRight w:val="1653"/>
          <w:marTop w:val="0"/>
          <w:marBottom w:val="0"/>
          <w:divBdr>
            <w:top w:val="none" w:sz="0" w:space="0" w:color="auto"/>
            <w:left w:val="none" w:sz="0" w:space="0" w:color="auto"/>
            <w:bottom w:val="none" w:sz="0" w:space="0" w:color="auto"/>
            <w:right w:val="none" w:sz="0" w:space="0" w:color="auto"/>
          </w:divBdr>
        </w:div>
        <w:div w:id="341710078">
          <w:marLeft w:val="0"/>
          <w:marRight w:val="431"/>
          <w:marTop w:val="0"/>
          <w:marBottom w:val="0"/>
          <w:divBdr>
            <w:top w:val="none" w:sz="0" w:space="0" w:color="auto"/>
            <w:left w:val="none" w:sz="0" w:space="0" w:color="auto"/>
            <w:bottom w:val="none" w:sz="0" w:space="0" w:color="auto"/>
            <w:right w:val="none" w:sz="0" w:space="0" w:color="auto"/>
          </w:divBdr>
        </w:div>
        <w:div w:id="1932348926">
          <w:marLeft w:val="0"/>
          <w:marRight w:val="1637"/>
          <w:marTop w:val="0"/>
          <w:marBottom w:val="0"/>
          <w:divBdr>
            <w:top w:val="none" w:sz="0" w:space="0" w:color="auto"/>
            <w:left w:val="none" w:sz="0" w:space="0" w:color="auto"/>
            <w:bottom w:val="none" w:sz="0" w:space="0" w:color="auto"/>
            <w:right w:val="none" w:sz="0" w:space="0" w:color="auto"/>
          </w:divBdr>
        </w:div>
        <w:div w:id="918372144">
          <w:marLeft w:val="0"/>
          <w:marRight w:val="1637"/>
          <w:marTop w:val="0"/>
          <w:marBottom w:val="0"/>
          <w:divBdr>
            <w:top w:val="none" w:sz="0" w:space="0" w:color="auto"/>
            <w:left w:val="none" w:sz="0" w:space="0" w:color="auto"/>
            <w:bottom w:val="none" w:sz="0" w:space="0" w:color="auto"/>
            <w:right w:val="none" w:sz="0" w:space="0" w:color="auto"/>
          </w:divBdr>
        </w:div>
        <w:div w:id="1089499240">
          <w:marLeft w:val="0"/>
          <w:marRight w:val="431"/>
          <w:marTop w:val="0"/>
          <w:marBottom w:val="0"/>
          <w:divBdr>
            <w:top w:val="none" w:sz="0" w:space="0" w:color="auto"/>
            <w:left w:val="none" w:sz="0" w:space="0" w:color="auto"/>
            <w:bottom w:val="none" w:sz="0" w:space="0" w:color="auto"/>
            <w:right w:val="none" w:sz="0" w:space="0" w:color="auto"/>
          </w:divBdr>
        </w:div>
        <w:div w:id="1936286428">
          <w:marLeft w:val="0"/>
          <w:marRight w:val="431"/>
          <w:marTop w:val="0"/>
          <w:marBottom w:val="0"/>
          <w:divBdr>
            <w:top w:val="none" w:sz="0" w:space="0" w:color="auto"/>
            <w:left w:val="none" w:sz="0" w:space="0" w:color="auto"/>
            <w:bottom w:val="none" w:sz="0" w:space="0" w:color="auto"/>
            <w:right w:val="none" w:sz="0" w:space="0" w:color="auto"/>
          </w:divBdr>
        </w:div>
        <w:div w:id="1198590440">
          <w:marLeft w:val="0"/>
          <w:marRight w:val="431"/>
          <w:marTop w:val="0"/>
          <w:marBottom w:val="0"/>
          <w:divBdr>
            <w:top w:val="none" w:sz="0" w:space="0" w:color="auto"/>
            <w:left w:val="none" w:sz="0" w:space="0" w:color="auto"/>
            <w:bottom w:val="none" w:sz="0" w:space="0" w:color="auto"/>
            <w:right w:val="none" w:sz="0" w:space="0" w:color="auto"/>
          </w:divBdr>
        </w:div>
        <w:div w:id="540628427">
          <w:marLeft w:val="0"/>
          <w:marRight w:val="431"/>
          <w:marTop w:val="0"/>
          <w:marBottom w:val="0"/>
          <w:divBdr>
            <w:top w:val="none" w:sz="0" w:space="0" w:color="auto"/>
            <w:left w:val="none" w:sz="0" w:space="0" w:color="auto"/>
            <w:bottom w:val="none" w:sz="0" w:space="0" w:color="auto"/>
            <w:right w:val="none" w:sz="0" w:space="0" w:color="auto"/>
          </w:divBdr>
        </w:div>
        <w:div w:id="1991397419">
          <w:marLeft w:val="0"/>
          <w:marRight w:val="431"/>
          <w:marTop w:val="0"/>
          <w:marBottom w:val="0"/>
          <w:divBdr>
            <w:top w:val="none" w:sz="0" w:space="0" w:color="auto"/>
            <w:left w:val="none" w:sz="0" w:space="0" w:color="auto"/>
            <w:bottom w:val="none" w:sz="0" w:space="0" w:color="auto"/>
            <w:right w:val="none" w:sz="0" w:space="0" w:color="auto"/>
          </w:divBdr>
        </w:div>
        <w:div w:id="646209077">
          <w:marLeft w:val="0"/>
          <w:marRight w:val="431"/>
          <w:marTop w:val="0"/>
          <w:marBottom w:val="0"/>
          <w:divBdr>
            <w:top w:val="none" w:sz="0" w:space="0" w:color="auto"/>
            <w:left w:val="none" w:sz="0" w:space="0" w:color="auto"/>
            <w:bottom w:val="none" w:sz="0" w:space="0" w:color="auto"/>
            <w:right w:val="none" w:sz="0" w:space="0" w:color="auto"/>
          </w:divBdr>
        </w:div>
        <w:div w:id="889611434">
          <w:marLeft w:val="0"/>
          <w:marRight w:val="431"/>
          <w:marTop w:val="0"/>
          <w:marBottom w:val="0"/>
          <w:divBdr>
            <w:top w:val="none" w:sz="0" w:space="0" w:color="auto"/>
            <w:left w:val="none" w:sz="0" w:space="0" w:color="auto"/>
            <w:bottom w:val="none" w:sz="0" w:space="0" w:color="auto"/>
            <w:right w:val="none" w:sz="0" w:space="0" w:color="auto"/>
          </w:divBdr>
        </w:div>
        <w:div w:id="2093579601">
          <w:marLeft w:val="0"/>
          <w:marRight w:val="431"/>
          <w:marTop w:val="0"/>
          <w:marBottom w:val="0"/>
          <w:divBdr>
            <w:top w:val="none" w:sz="0" w:space="0" w:color="auto"/>
            <w:left w:val="none" w:sz="0" w:space="0" w:color="auto"/>
            <w:bottom w:val="none" w:sz="0" w:space="0" w:color="auto"/>
            <w:right w:val="none" w:sz="0" w:space="0" w:color="auto"/>
          </w:divBdr>
        </w:div>
        <w:div w:id="1233202369">
          <w:marLeft w:val="0"/>
          <w:marRight w:val="431"/>
          <w:marTop w:val="0"/>
          <w:marBottom w:val="0"/>
          <w:divBdr>
            <w:top w:val="none" w:sz="0" w:space="0" w:color="auto"/>
            <w:left w:val="none" w:sz="0" w:space="0" w:color="auto"/>
            <w:bottom w:val="none" w:sz="0" w:space="0" w:color="auto"/>
            <w:right w:val="none" w:sz="0" w:space="0" w:color="auto"/>
          </w:divBdr>
        </w:div>
        <w:div w:id="24596631">
          <w:marLeft w:val="0"/>
          <w:marRight w:val="431"/>
          <w:marTop w:val="0"/>
          <w:marBottom w:val="0"/>
          <w:divBdr>
            <w:top w:val="none" w:sz="0" w:space="0" w:color="auto"/>
            <w:left w:val="none" w:sz="0" w:space="0" w:color="auto"/>
            <w:bottom w:val="none" w:sz="0" w:space="0" w:color="auto"/>
            <w:right w:val="none" w:sz="0" w:space="0" w:color="auto"/>
          </w:divBdr>
        </w:div>
        <w:div w:id="1528908894">
          <w:marLeft w:val="0"/>
          <w:marRight w:val="431"/>
          <w:marTop w:val="0"/>
          <w:marBottom w:val="0"/>
          <w:divBdr>
            <w:top w:val="none" w:sz="0" w:space="0" w:color="auto"/>
            <w:left w:val="none" w:sz="0" w:space="0" w:color="auto"/>
            <w:bottom w:val="none" w:sz="0" w:space="0" w:color="auto"/>
            <w:right w:val="none" w:sz="0" w:space="0" w:color="auto"/>
          </w:divBdr>
        </w:div>
        <w:div w:id="1394621435">
          <w:marLeft w:val="0"/>
          <w:marRight w:val="431"/>
          <w:marTop w:val="0"/>
          <w:marBottom w:val="0"/>
          <w:divBdr>
            <w:top w:val="none" w:sz="0" w:space="0" w:color="auto"/>
            <w:left w:val="none" w:sz="0" w:space="0" w:color="auto"/>
            <w:bottom w:val="none" w:sz="0" w:space="0" w:color="auto"/>
            <w:right w:val="none" w:sz="0" w:space="0" w:color="auto"/>
          </w:divBdr>
        </w:div>
        <w:div w:id="783501479">
          <w:marLeft w:val="0"/>
          <w:marRight w:val="431"/>
          <w:marTop w:val="0"/>
          <w:marBottom w:val="0"/>
          <w:divBdr>
            <w:top w:val="none" w:sz="0" w:space="0" w:color="auto"/>
            <w:left w:val="none" w:sz="0" w:space="0" w:color="auto"/>
            <w:bottom w:val="none" w:sz="0" w:space="0" w:color="auto"/>
            <w:right w:val="none" w:sz="0" w:space="0" w:color="auto"/>
          </w:divBdr>
        </w:div>
        <w:div w:id="1455751524">
          <w:marLeft w:val="0"/>
          <w:marRight w:val="431"/>
          <w:marTop w:val="0"/>
          <w:marBottom w:val="0"/>
          <w:divBdr>
            <w:top w:val="none" w:sz="0" w:space="0" w:color="auto"/>
            <w:left w:val="none" w:sz="0" w:space="0" w:color="auto"/>
            <w:bottom w:val="none" w:sz="0" w:space="0" w:color="auto"/>
            <w:right w:val="none" w:sz="0" w:space="0" w:color="auto"/>
          </w:divBdr>
        </w:div>
        <w:div w:id="1951231164">
          <w:marLeft w:val="0"/>
          <w:marRight w:val="431"/>
          <w:marTop w:val="0"/>
          <w:marBottom w:val="0"/>
          <w:divBdr>
            <w:top w:val="none" w:sz="0" w:space="0" w:color="auto"/>
            <w:left w:val="none" w:sz="0" w:space="0" w:color="auto"/>
            <w:bottom w:val="none" w:sz="0" w:space="0" w:color="auto"/>
            <w:right w:val="none" w:sz="0" w:space="0" w:color="auto"/>
          </w:divBdr>
        </w:div>
        <w:div w:id="555555966">
          <w:marLeft w:val="0"/>
          <w:marRight w:val="431"/>
          <w:marTop w:val="0"/>
          <w:marBottom w:val="0"/>
          <w:divBdr>
            <w:top w:val="none" w:sz="0" w:space="0" w:color="auto"/>
            <w:left w:val="none" w:sz="0" w:space="0" w:color="auto"/>
            <w:bottom w:val="none" w:sz="0" w:space="0" w:color="auto"/>
            <w:right w:val="none" w:sz="0" w:space="0" w:color="auto"/>
          </w:divBdr>
        </w:div>
        <w:div w:id="236674694">
          <w:marLeft w:val="0"/>
          <w:marRight w:val="1011"/>
          <w:marTop w:val="0"/>
          <w:marBottom w:val="0"/>
          <w:divBdr>
            <w:top w:val="none" w:sz="0" w:space="0" w:color="auto"/>
            <w:left w:val="none" w:sz="0" w:space="0" w:color="auto"/>
            <w:bottom w:val="none" w:sz="0" w:space="0" w:color="auto"/>
            <w:right w:val="none" w:sz="0" w:space="0" w:color="auto"/>
          </w:divBdr>
        </w:div>
        <w:div w:id="1297492882">
          <w:marLeft w:val="0"/>
          <w:marRight w:val="2880"/>
          <w:marTop w:val="0"/>
          <w:marBottom w:val="0"/>
          <w:divBdr>
            <w:top w:val="none" w:sz="0" w:space="0" w:color="auto"/>
            <w:left w:val="none" w:sz="0" w:space="0" w:color="auto"/>
            <w:bottom w:val="none" w:sz="0" w:space="0" w:color="auto"/>
            <w:right w:val="none" w:sz="0" w:space="0" w:color="auto"/>
          </w:divBdr>
        </w:div>
        <w:div w:id="486551259">
          <w:marLeft w:val="0"/>
          <w:marRight w:val="3453"/>
          <w:marTop w:val="0"/>
          <w:marBottom w:val="0"/>
          <w:divBdr>
            <w:top w:val="none" w:sz="0" w:space="0" w:color="auto"/>
            <w:left w:val="none" w:sz="0" w:space="0" w:color="auto"/>
            <w:bottom w:val="none" w:sz="0" w:space="0" w:color="auto"/>
            <w:right w:val="none" w:sz="0" w:space="0" w:color="auto"/>
          </w:divBdr>
        </w:div>
        <w:div w:id="252476556">
          <w:marLeft w:val="0"/>
          <w:marRight w:val="753"/>
          <w:marTop w:val="0"/>
          <w:marBottom w:val="0"/>
          <w:divBdr>
            <w:top w:val="none" w:sz="0" w:space="0" w:color="auto"/>
            <w:left w:val="none" w:sz="0" w:space="0" w:color="auto"/>
            <w:bottom w:val="none" w:sz="0" w:space="0" w:color="auto"/>
            <w:right w:val="none" w:sz="0" w:space="0" w:color="auto"/>
          </w:divBdr>
        </w:div>
        <w:div w:id="560286358">
          <w:marLeft w:val="0"/>
          <w:marRight w:val="0"/>
          <w:marTop w:val="0"/>
          <w:marBottom w:val="0"/>
          <w:divBdr>
            <w:top w:val="none" w:sz="0" w:space="0" w:color="auto"/>
            <w:left w:val="none" w:sz="0" w:space="0" w:color="auto"/>
            <w:bottom w:val="none" w:sz="0" w:space="0" w:color="auto"/>
            <w:right w:val="none" w:sz="0" w:space="0" w:color="auto"/>
          </w:divBdr>
        </w:div>
        <w:div w:id="1752240536">
          <w:marLeft w:val="0"/>
          <w:marRight w:val="3453"/>
          <w:marTop w:val="0"/>
          <w:marBottom w:val="0"/>
          <w:divBdr>
            <w:top w:val="none" w:sz="0" w:space="0" w:color="auto"/>
            <w:left w:val="none" w:sz="0" w:space="0" w:color="auto"/>
            <w:bottom w:val="none" w:sz="0" w:space="0" w:color="auto"/>
            <w:right w:val="none" w:sz="0" w:space="0" w:color="auto"/>
          </w:divBdr>
        </w:div>
        <w:div w:id="307132377">
          <w:marLeft w:val="0"/>
          <w:marRight w:val="753"/>
          <w:marTop w:val="0"/>
          <w:marBottom w:val="0"/>
          <w:divBdr>
            <w:top w:val="none" w:sz="0" w:space="0" w:color="auto"/>
            <w:left w:val="none" w:sz="0" w:space="0" w:color="auto"/>
            <w:bottom w:val="none" w:sz="0" w:space="0" w:color="auto"/>
            <w:right w:val="none" w:sz="0" w:space="0" w:color="auto"/>
          </w:divBdr>
        </w:div>
        <w:div w:id="1742874904">
          <w:marLeft w:val="0"/>
          <w:marRight w:val="791"/>
          <w:marTop w:val="0"/>
          <w:marBottom w:val="0"/>
          <w:divBdr>
            <w:top w:val="none" w:sz="0" w:space="0" w:color="auto"/>
            <w:left w:val="none" w:sz="0" w:space="0" w:color="auto"/>
            <w:bottom w:val="none" w:sz="0" w:space="0" w:color="auto"/>
            <w:right w:val="none" w:sz="0" w:space="0" w:color="auto"/>
          </w:divBdr>
        </w:div>
        <w:div w:id="109472477">
          <w:marLeft w:val="0"/>
          <w:marRight w:val="431"/>
          <w:marTop w:val="0"/>
          <w:marBottom w:val="0"/>
          <w:divBdr>
            <w:top w:val="none" w:sz="0" w:space="0" w:color="auto"/>
            <w:left w:val="none" w:sz="0" w:space="0" w:color="auto"/>
            <w:bottom w:val="none" w:sz="0" w:space="0" w:color="auto"/>
            <w:right w:val="none" w:sz="0" w:space="0" w:color="auto"/>
          </w:divBdr>
        </w:div>
        <w:div w:id="1491676443">
          <w:marLeft w:val="0"/>
          <w:marRight w:val="431"/>
          <w:marTop w:val="0"/>
          <w:marBottom w:val="0"/>
          <w:divBdr>
            <w:top w:val="none" w:sz="0" w:space="0" w:color="auto"/>
            <w:left w:val="none" w:sz="0" w:space="0" w:color="auto"/>
            <w:bottom w:val="none" w:sz="0" w:space="0" w:color="auto"/>
            <w:right w:val="none" w:sz="0" w:space="0" w:color="auto"/>
          </w:divBdr>
        </w:div>
        <w:div w:id="219243669">
          <w:marLeft w:val="0"/>
          <w:marRight w:val="431"/>
          <w:marTop w:val="0"/>
          <w:marBottom w:val="0"/>
          <w:divBdr>
            <w:top w:val="none" w:sz="0" w:space="0" w:color="auto"/>
            <w:left w:val="none" w:sz="0" w:space="0" w:color="auto"/>
            <w:bottom w:val="none" w:sz="0" w:space="0" w:color="auto"/>
            <w:right w:val="none" w:sz="0" w:space="0" w:color="auto"/>
          </w:divBdr>
        </w:div>
        <w:div w:id="1095983172">
          <w:marLeft w:val="0"/>
          <w:marRight w:val="431"/>
          <w:marTop w:val="0"/>
          <w:marBottom w:val="0"/>
          <w:divBdr>
            <w:top w:val="none" w:sz="0" w:space="0" w:color="auto"/>
            <w:left w:val="none" w:sz="0" w:space="0" w:color="auto"/>
            <w:bottom w:val="none" w:sz="0" w:space="0" w:color="auto"/>
            <w:right w:val="none" w:sz="0" w:space="0" w:color="auto"/>
          </w:divBdr>
        </w:div>
        <w:div w:id="613943179">
          <w:marLeft w:val="0"/>
          <w:marRight w:val="0"/>
          <w:marTop w:val="0"/>
          <w:marBottom w:val="120"/>
          <w:divBdr>
            <w:top w:val="none" w:sz="0" w:space="0" w:color="auto"/>
            <w:left w:val="none" w:sz="0" w:space="0" w:color="auto"/>
            <w:bottom w:val="none" w:sz="0" w:space="0" w:color="auto"/>
            <w:right w:val="none" w:sz="0" w:space="0" w:color="auto"/>
          </w:divBdr>
        </w:div>
        <w:div w:id="1547644076">
          <w:marLeft w:val="0"/>
          <w:marRight w:val="0"/>
          <w:marTop w:val="0"/>
          <w:marBottom w:val="0"/>
          <w:divBdr>
            <w:top w:val="none" w:sz="0" w:space="0" w:color="auto"/>
            <w:left w:val="none" w:sz="0" w:space="0" w:color="auto"/>
            <w:bottom w:val="none" w:sz="0" w:space="0" w:color="auto"/>
            <w:right w:val="none" w:sz="0" w:space="0" w:color="auto"/>
          </w:divBdr>
        </w:div>
        <w:div w:id="1672827972">
          <w:marLeft w:val="0"/>
          <w:marRight w:val="0"/>
          <w:marTop w:val="0"/>
          <w:marBottom w:val="0"/>
          <w:divBdr>
            <w:top w:val="none" w:sz="0" w:space="0" w:color="auto"/>
            <w:left w:val="none" w:sz="0" w:space="0" w:color="auto"/>
            <w:bottom w:val="none" w:sz="0" w:space="0" w:color="auto"/>
            <w:right w:val="none" w:sz="0" w:space="0" w:color="auto"/>
          </w:divBdr>
        </w:div>
        <w:div w:id="1411924330">
          <w:marLeft w:val="0"/>
          <w:marRight w:val="0"/>
          <w:marTop w:val="0"/>
          <w:marBottom w:val="0"/>
          <w:divBdr>
            <w:top w:val="none" w:sz="0" w:space="0" w:color="auto"/>
            <w:left w:val="none" w:sz="0" w:space="0" w:color="auto"/>
            <w:bottom w:val="none" w:sz="0" w:space="0" w:color="auto"/>
            <w:right w:val="none" w:sz="0" w:space="0" w:color="auto"/>
          </w:divBdr>
        </w:div>
        <w:div w:id="239024488">
          <w:marLeft w:val="0"/>
          <w:marRight w:val="0"/>
          <w:marTop w:val="0"/>
          <w:marBottom w:val="0"/>
          <w:divBdr>
            <w:top w:val="none" w:sz="0" w:space="0" w:color="auto"/>
            <w:left w:val="none" w:sz="0" w:space="0" w:color="auto"/>
            <w:bottom w:val="none" w:sz="0" w:space="0" w:color="auto"/>
            <w:right w:val="none" w:sz="0" w:space="0" w:color="auto"/>
          </w:divBdr>
        </w:div>
        <w:div w:id="1399017014">
          <w:marLeft w:val="0"/>
          <w:marRight w:val="0"/>
          <w:marTop w:val="0"/>
          <w:marBottom w:val="0"/>
          <w:divBdr>
            <w:top w:val="none" w:sz="0" w:space="0" w:color="auto"/>
            <w:left w:val="none" w:sz="0" w:space="0" w:color="auto"/>
            <w:bottom w:val="none" w:sz="0" w:space="0" w:color="auto"/>
            <w:right w:val="none" w:sz="0" w:space="0" w:color="auto"/>
          </w:divBdr>
        </w:div>
        <w:div w:id="2099474366">
          <w:marLeft w:val="0"/>
          <w:marRight w:val="0"/>
          <w:marTop w:val="0"/>
          <w:marBottom w:val="0"/>
          <w:divBdr>
            <w:top w:val="none" w:sz="0" w:space="0" w:color="auto"/>
            <w:left w:val="none" w:sz="0" w:space="0" w:color="auto"/>
            <w:bottom w:val="none" w:sz="0" w:space="0" w:color="auto"/>
            <w:right w:val="none" w:sz="0" w:space="0" w:color="auto"/>
          </w:divBdr>
        </w:div>
        <w:div w:id="130440395">
          <w:marLeft w:val="0"/>
          <w:marRight w:val="0"/>
          <w:marTop w:val="0"/>
          <w:marBottom w:val="0"/>
          <w:divBdr>
            <w:top w:val="none" w:sz="0" w:space="0" w:color="auto"/>
            <w:left w:val="none" w:sz="0" w:space="0" w:color="auto"/>
            <w:bottom w:val="none" w:sz="0" w:space="0" w:color="auto"/>
            <w:right w:val="none" w:sz="0" w:space="0" w:color="auto"/>
          </w:divBdr>
        </w:div>
        <w:div w:id="145243270">
          <w:marLeft w:val="0"/>
          <w:marRight w:val="0"/>
          <w:marTop w:val="0"/>
          <w:marBottom w:val="0"/>
          <w:divBdr>
            <w:top w:val="none" w:sz="0" w:space="0" w:color="auto"/>
            <w:left w:val="none" w:sz="0" w:space="0" w:color="auto"/>
            <w:bottom w:val="none" w:sz="0" w:space="0" w:color="auto"/>
            <w:right w:val="none" w:sz="0" w:space="0" w:color="auto"/>
          </w:divBdr>
        </w:div>
        <w:div w:id="94599863">
          <w:marLeft w:val="0"/>
          <w:marRight w:val="0"/>
          <w:marTop w:val="0"/>
          <w:marBottom w:val="0"/>
          <w:divBdr>
            <w:top w:val="none" w:sz="0" w:space="0" w:color="auto"/>
            <w:left w:val="none" w:sz="0" w:space="0" w:color="auto"/>
            <w:bottom w:val="none" w:sz="0" w:space="0" w:color="auto"/>
            <w:right w:val="none" w:sz="0" w:space="0" w:color="auto"/>
          </w:divBdr>
        </w:div>
        <w:div w:id="1893810360">
          <w:marLeft w:val="0"/>
          <w:marRight w:val="0"/>
          <w:marTop w:val="0"/>
          <w:marBottom w:val="0"/>
          <w:divBdr>
            <w:top w:val="none" w:sz="0" w:space="0" w:color="auto"/>
            <w:left w:val="none" w:sz="0" w:space="0" w:color="auto"/>
            <w:bottom w:val="none" w:sz="0" w:space="0" w:color="auto"/>
            <w:right w:val="none" w:sz="0" w:space="0" w:color="auto"/>
          </w:divBdr>
        </w:div>
        <w:div w:id="1797063880">
          <w:marLeft w:val="0"/>
          <w:marRight w:val="0"/>
          <w:marTop w:val="0"/>
          <w:marBottom w:val="0"/>
          <w:divBdr>
            <w:top w:val="none" w:sz="0" w:space="0" w:color="auto"/>
            <w:left w:val="none" w:sz="0" w:space="0" w:color="auto"/>
            <w:bottom w:val="none" w:sz="0" w:space="0" w:color="auto"/>
            <w:right w:val="none" w:sz="0" w:space="0" w:color="auto"/>
          </w:divBdr>
        </w:div>
        <w:div w:id="1802576256">
          <w:marLeft w:val="0"/>
          <w:marRight w:val="0"/>
          <w:marTop w:val="0"/>
          <w:marBottom w:val="0"/>
          <w:divBdr>
            <w:top w:val="none" w:sz="0" w:space="0" w:color="auto"/>
            <w:left w:val="none" w:sz="0" w:space="0" w:color="auto"/>
            <w:bottom w:val="none" w:sz="0" w:space="0" w:color="auto"/>
            <w:right w:val="none" w:sz="0" w:space="0" w:color="auto"/>
          </w:divBdr>
        </w:div>
        <w:div w:id="1104808637">
          <w:marLeft w:val="0"/>
          <w:marRight w:val="0"/>
          <w:marTop w:val="0"/>
          <w:marBottom w:val="0"/>
          <w:divBdr>
            <w:top w:val="none" w:sz="0" w:space="0" w:color="auto"/>
            <w:left w:val="none" w:sz="0" w:space="0" w:color="auto"/>
            <w:bottom w:val="none" w:sz="0" w:space="0" w:color="auto"/>
            <w:right w:val="none" w:sz="0" w:space="0" w:color="auto"/>
          </w:divBdr>
        </w:div>
        <w:div w:id="1901599932">
          <w:marLeft w:val="0"/>
          <w:marRight w:val="0"/>
          <w:marTop w:val="0"/>
          <w:marBottom w:val="0"/>
          <w:divBdr>
            <w:top w:val="none" w:sz="0" w:space="0" w:color="auto"/>
            <w:left w:val="none" w:sz="0" w:space="0" w:color="auto"/>
            <w:bottom w:val="none" w:sz="0" w:space="0" w:color="auto"/>
            <w:right w:val="none" w:sz="0" w:space="0" w:color="auto"/>
          </w:divBdr>
        </w:div>
        <w:div w:id="2037390108">
          <w:marLeft w:val="0"/>
          <w:marRight w:val="0"/>
          <w:marTop w:val="0"/>
          <w:marBottom w:val="0"/>
          <w:divBdr>
            <w:top w:val="none" w:sz="0" w:space="0" w:color="auto"/>
            <w:left w:val="none" w:sz="0" w:space="0" w:color="auto"/>
            <w:bottom w:val="none" w:sz="0" w:space="0" w:color="auto"/>
            <w:right w:val="none" w:sz="0" w:space="0" w:color="auto"/>
          </w:divBdr>
        </w:div>
        <w:div w:id="23097447">
          <w:marLeft w:val="0"/>
          <w:marRight w:val="0"/>
          <w:marTop w:val="0"/>
          <w:marBottom w:val="0"/>
          <w:divBdr>
            <w:top w:val="none" w:sz="0" w:space="0" w:color="auto"/>
            <w:left w:val="none" w:sz="0" w:space="0" w:color="auto"/>
            <w:bottom w:val="none" w:sz="0" w:space="0" w:color="auto"/>
            <w:right w:val="none" w:sz="0" w:space="0" w:color="auto"/>
          </w:divBdr>
        </w:div>
        <w:div w:id="1246303253">
          <w:marLeft w:val="0"/>
          <w:marRight w:val="0"/>
          <w:marTop w:val="0"/>
          <w:marBottom w:val="0"/>
          <w:divBdr>
            <w:top w:val="none" w:sz="0" w:space="0" w:color="auto"/>
            <w:left w:val="none" w:sz="0" w:space="0" w:color="auto"/>
            <w:bottom w:val="none" w:sz="0" w:space="0" w:color="auto"/>
            <w:right w:val="none" w:sz="0" w:space="0" w:color="auto"/>
          </w:divBdr>
        </w:div>
        <w:div w:id="156043614">
          <w:marLeft w:val="0"/>
          <w:marRight w:val="0"/>
          <w:marTop w:val="0"/>
          <w:marBottom w:val="0"/>
          <w:divBdr>
            <w:top w:val="none" w:sz="0" w:space="0" w:color="auto"/>
            <w:left w:val="none" w:sz="0" w:space="0" w:color="auto"/>
            <w:bottom w:val="none" w:sz="0" w:space="0" w:color="auto"/>
            <w:right w:val="none" w:sz="0" w:space="0" w:color="auto"/>
          </w:divBdr>
        </w:div>
        <w:div w:id="1967076361">
          <w:marLeft w:val="0"/>
          <w:marRight w:val="0"/>
          <w:marTop w:val="0"/>
          <w:marBottom w:val="0"/>
          <w:divBdr>
            <w:top w:val="none" w:sz="0" w:space="0" w:color="auto"/>
            <w:left w:val="none" w:sz="0" w:space="0" w:color="auto"/>
            <w:bottom w:val="none" w:sz="0" w:space="0" w:color="auto"/>
            <w:right w:val="none" w:sz="0" w:space="0" w:color="auto"/>
          </w:divBdr>
        </w:div>
        <w:div w:id="1720931898">
          <w:marLeft w:val="0"/>
          <w:marRight w:val="0"/>
          <w:marTop w:val="0"/>
          <w:marBottom w:val="0"/>
          <w:divBdr>
            <w:top w:val="none" w:sz="0" w:space="0" w:color="auto"/>
            <w:left w:val="none" w:sz="0" w:space="0" w:color="auto"/>
            <w:bottom w:val="none" w:sz="0" w:space="0" w:color="auto"/>
            <w:right w:val="none" w:sz="0" w:space="0" w:color="auto"/>
          </w:divBdr>
        </w:div>
        <w:div w:id="13115028">
          <w:marLeft w:val="0"/>
          <w:marRight w:val="0"/>
          <w:marTop w:val="0"/>
          <w:marBottom w:val="0"/>
          <w:divBdr>
            <w:top w:val="none" w:sz="0" w:space="0" w:color="auto"/>
            <w:left w:val="none" w:sz="0" w:space="0" w:color="auto"/>
            <w:bottom w:val="none" w:sz="0" w:space="0" w:color="auto"/>
            <w:right w:val="none" w:sz="0" w:space="0" w:color="auto"/>
          </w:divBdr>
        </w:div>
        <w:div w:id="61074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Joshuah Miron</cp:lastModifiedBy>
  <cp:revision>2</cp:revision>
  <dcterms:created xsi:type="dcterms:W3CDTF">2020-09-06T06:45:00Z</dcterms:created>
  <dcterms:modified xsi:type="dcterms:W3CDTF">2020-09-06T06:45:00Z</dcterms:modified>
</cp:coreProperties>
</file>