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4776" w14:textId="77777777" w:rsidR="0036757B" w:rsidRDefault="00851D4A" w:rsidP="00D13CCC">
      <w:pPr>
        <w:spacing w:before="0" w:after="0" w:line="276" w:lineRule="auto"/>
        <w:ind w:left="5795" w:hanging="902"/>
        <w:jc w:val="left"/>
        <w:rPr>
          <w:rtl/>
        </w:rPr>
      </w:pPr>
      <w:r w:rsidRPr="00963945">
        <w:rPr>
          <w:rFonts w:hint="cs"/>
          <w:rtl/>
        </w:rPr>
        <w:t>ירושלים,</w:t>
      </w:r>
      <w:r w:rsidRPr="00963945">
        <w:rPr>
          <w:rFonts w:hint="cs"/>
          <w:rtl/>
        </w:rPr>
        <w:tab/>
      </w:r>
      <w:bookmarkStart w:id="0" w:name="Adding02"/>
      <w:bookmarkEnd w:id="0"/>
      <w:r w:rsidR="0036757B">
        <w:rPr>
          <w:rFonts w:hint="eastAsia"/>
          <w:rtl/>
        </w:rPr>
        <w:t>ה</w:t>
      </w:r>
      <w:r w:rsidR="0036757B">
        <w:rPr>
          <w:rtl/>
        </w:rPr>
        <w:t xml:space="preserve">' באלול </w:t>
      </w:r>
      <w:proofErr w:type="spellStart"/>
      <w:r w:rsidR="0036757B">
        <w:rPr>
          <w:rtl/>
        </w:rPr>
        <w:t>התשפ"ד</w:t>
      </w:r>
      <w:proofErr w:type="spellEnd"/>
      <w:r w:rsidR="0036757B">
        <w:rPr>
          <w:rtl/>
        </w:rPr>
        <w:br/>
        <w:t>8 בספטמבר 2024</w:t>
      </w:r>
    </w:p>
    <w:p w14:paraId="07AE100F" w14:textId="77777777" w:rsidR="0036757B" w:rsidRDefault="0036757B" w:rsidP="00D13CCC">
      <w:pPr>
        <w:spacing w:before="0" w:after="0" w:line="276" w:lineRule="auto"/>
        <w:ind w:left="5795"/>
        <w:jc w:val="left"/>
        <w:rPr>
          <w:rtl/>
        </w:rPr>
      </w:pPr>
      <w:bookmarkStart w:id="1" w:name="Adding01"/>
      <w:bookmarkEnd w:id="1"/>
      <w:r>
        <w:rPr>
          <w:rFonts w:hint="eastAsia"/>
          <w:rtl/>
        </w:rPr>
        <w:t>חוזר</w:t>
      </w:r>
      <w:r>
        <w:rPr>
          <w:rtl/>
        </w:rPr>
        <w:t xml:space="preserve"> </w:t>
      </w:r>
      <w:proofErr w:type="spellStart"/>
      <w:r>
        <w:rPr>
          <w:rtl/>
        </w:rPr>
        <w:t>הע</w:t>
      </w:r>
      <w:proofErr w:type="spellEnd"/>
      <w:r>
        <w:rPr>
          <w:rtl/>
        </w:rPr>
        <w:t xml:space="preserve"> - כללי הוראות</w:t>
      </w:r>
      <w:r>
        <w:rPr>
          <w:rtl/>
        </w:rPr>
        <w:br/>
        <w:t>2024-1-26</w:t>
      </w:r>
    </w:p>
    <w:p w14:paraId="7D123490" w14:textId="77777777" w:rsidR="00A6776D" w:rsidRDefault="00A6776D" w:rsidP="00A6776D">
      <w:pPr>
        <w:rPr>
          <w:rtl/>
        </w:rPr>
      </w:pPr>
    </w:p>
    <w:p w14:paraId="09514687" w14:textId="4943EB0E" w:rsidR="00A6776D" w:rsidRPr="00AB305B" w:rsidRDefault="00A6776D" w:rsidP="0002030D">
      <w:pPr>
        <w:rPr>
          <w:rFonts w:ascii="FrankRuehl" w:hAnsi="FrankRuehl"/>
          <w:sz w:val="26"/>
          <w:rtl/>
        </w:rPr>
      </w:pPr>
      <w:r w:rsidRPr="00963945">
        <w:rPr>
          <w:rtl/>
        </w:rPr>
        <w:t>אל:</w:t>
      </w:r>
      <w:r w:rsidRPr="00963945">
        <w:rPr>
          <w:rFonts w:hint="cs"/>
          <w:rtl/>
        </w:rPr>
        <w:t xml:space="preserve"> </w:t>
      </w:r>
      <w:r>
        <w:rPr>
          <w:rFonts w:ascii="FrankRuehl" w:hAnsi="FrankRuehl" w:hint="cs"/>
          <w:sz w:val="26"/>
          <w:rtl/>
        </w:rPr>
        <w:t xml:space="preserve">מר אלי ביתן - </w:t>
      </w:r>
      <w:r>
        <w:rPr>
          <w:sz w:val="26"/>
          <w:rtl/>
        </w:rPr>
        <w:t>סגן בכיר לחשב הכלל</w:t>
      </w:r>
      <w:r>
        <w:rPr>
          <w:rFonts w:hint="cs"/>
          <w:sz w:val="26"/>
          <w:rtl/>
        </w:rPr>
        <w:t xml:space="preserve">י, </w:t>
      </w:r>
      <w:r>
        <w:rPr>
          <w:sz w:val="26"/>
          <w:rtl/>
        </w:rPr>
        <w:t>משרד האוצר</w:t>
      </w:r>
    </w:p>
    <w:p w14:paraId="0E0B5CBF" w14:textId="77777777" w:rsidR="00A6776D" w:rsidRPr="00963945" w:rsidRDefault="00A6776D" w:rsidP="00A6776D">
      <w:pPr>
        <w:tabs>
          <w:tab w:val="left" w:pos="3486"/>
          <w:tab w:val="left" w:pos="5896"/>
        </w:tabs>
        <w:rPr>
          <w:rtl/>
        </w:rPr>
      </w:pPr>
    </w:p>
    <w:p w14:paraId="64F1CB99" w14:textId="09AAE2A5" w:rsidR="00A6776D" w:rsidRPr="003870F7" w:rsidRDefault="00A6776D" w:rsidP="00A6776D">
      <w:pPr>
        <w:spacing w:line="276" w:lineRule="auto"/>
        <w:jc w:val="center"/>
        <w:rPr>
          <w:rFonts w:ascii="FrankRuehl" w:hAnsi="FrankRuehl"/>
          <w:b/>
          <w:bCs/>
          <w:sz w:val="26"/>
          <w:u w:val="single"/>
          <w:rtl/>
        </w:rPr>
      </w:pPr>
      <w:r w:rsidRPr="003870F7">
        <w:rPr>
          <w:rFonts w:ascii="FrankRuehl" w:hAnsi="FrankRuehl"/>
          <w:sz w:val="26"/>
          <w:rtl/>
        </w:rPr>
        <w:t>הנדון:</w:t>
      </w:r>
      <w:r w:rsidRPr="003870F7">
        <w:rPr>
          <w:rFonts w:ascii="FrankRuehl" w:hAnsi="FrankRuehl"/>
          <w:b/>
          <w:bCs/>
          <w:sz w:val="26"/>
          <w:u w:val="single"/>
          <w:rtl/>
        </w:rPr>
        <w:t xml:space="preserve"> </w:t>
      </w:r>
      <w:bookmarkStart w:id="2" w:name="_Hlk175239395"/>
      <w:r>
        <w:rPr>
          <w:rFonts w:ascii="FrankRuehl" w:hAnsi="FrankRuehl"/>
          <w:b/>
          <w:bCs/>
          <w:sz w:val="26"/>
          <w:u w:val="single"/>
          <w:rtl/>
        </w:rPr>
        <w:t>הוראות ביצוע לעדכון טבלאות השכר של דירוג המחקר במערכת הביטחון</w:t>
      </w:r>
      <w:bookmarkEnd w:id="2"/>
      <w:r w:rsidR="00DE5FCC">
        <w:rPr>
          <w:rFonts w:ascii="FrankRuehl" w:hAnsi="FrankRuehl" w:hint="cs"/>
          <w:b/>
          <w:bCs/>
          <w:sz w:val="26"/>
          <w:u w:val="single"/>
          <w:rtl/>
        </w:rPr>
        <w:t xml:space="preserve"> - תיקון</w:t>
      </w:r>
    </w:p>
    <w:p w14:paraId="2B1C9FF9" w14:textId="77777777" w:rsidR="00A6776D" w:rsidRPr="004B1344" w:rsidRDefault="00A6776D" w:rsidP="00A6776D">
      <w:pPr>
        <w:spacing w:before="0" w:after="0" w:line="240" w:lineRule="auto"/>
        <w:ind w:left="651"/>
        <w:jc w:val="center"/>
        <w:rPr>
          <w:szCs w:val="24"/>
          <w:rtl/>
        </w:rPr>
      </w:pPr>
      <w:r>
        <w:rPr>
          <w:rFonts w:hint="cs"/>
          <w:szCs w:val="24"/>
          <w:rtl/>
        </w:rPr>
        <w:t>סימוכין: הוראת ביצוע לעדכון טבלאות השכר של דירוג המחקר במערכת הביטחון מיום 24.5.2024;</w:t>
      </w:r>
      <w:r>
        <w:rPr>
          <w:szCs w:val="24"/>
        </w:rPr>
        <w:t xml:space="preserve"> </w:t>
      </w:r>
      <w:r w:rsidRPr="004B1344">
        <w:rPr>
          <w:szCs w:val="24"/>
          <w:rtl/>
        </w:rPr>
        <w:t xml:space="preserve">הסכם קיבוצי בין המוסדות להשכלה גבוהה לסגל האקדמי הבכיר מיום </w:t>
      </w:r>
      <w:r w:rsidRPr="004B1344">
        <w:rPr>
          <w:rFonts w:hint="cs"/>
          <w:szCs w:val="24"/>
          <w:rtl/>
        </w:rPr>
        <w:t>9</w:t>
      </w:r>
      <w:r w:rsidRPr="004B1344">
        <w:rPr>
          <w:szCs w:val="24"/>
          <w:rtl/>
        </w:rPr>
        <w:t>.</w:t>
      </w:r>
      <w:r w:rsidRPr="004B1344">
        <w:rPr>
          <w:rFonts w:hint="cs"/>
          <w:szCs w:val="24"/>
          <w:rtl/>
        </w:rPr>
        <w:t>4</w:t>
      </w:r>
      <w:r w:rsidRPr="004B1344">
        <w:rPr>
          <w:szCs w:val="24"/>
          <w:rtl/>
        </w:rPr>
        <w:t>.</w:t>
      </w:r>
      <w:r w:rsidRPr="004B1344">
        <w:rPr>
          <w:rFonts w:hint="cs"/>
          <w:szCs w:val="24"/>
          <w:rtl/>
        </w:rPr>
        <w:t>2024</w:t>
      </w:r>
      <w:r>
        <w:rPr>
          <w:rFonts w:hint="cs"/>
          <w:szCs w:val="24"/>
          <w:rtl/>
        </w:rPr>
        <w:t>;</w:t>
      </w:r>
    </w:p>
    <w:p w14:paraId="0431E2CF" w14:textId="77777777" w:rsidR="00A6776D" w:rsidRPr="004B1344" w:rsidRDefault="00A6776D" w:rsidP="00A6776D">
      <w:pPr>
        <w:spacing w:before="0" w:after="0" w:line="240" w:lineRule="auto"/>
        <w:ind w:left="1440"/>
        <w:jc w:val="left"/>
        <w:rPr>
          <w:sz w:val="22"/>
          <w:szCs w:val="24"/>
          <w:rtl/>
        </w:rPr>
      </w:pPr>
      <w:r w:rsidRPr="004B1344">
        <w:rPr>
          <w:sz w:val="22"/>
          <w:szCs w:val="24"/>
          <w:rtl/>
        </w:rPr>
        <w:t>פס"ד מיום 2.12.2012 (</w:t>
      </w:r>
      <w:proofErr w:type="spellStart"/>
      <w:r w:rsidRPr="004B1344">
        <w:rPr>
          <w:sz w:val="22"/>
          <w:szCs w:val="24"/>
          <w:rtl/>
        </w:rPr>
        <w:t>ס"ק</w:t>
      </w:r>
      <w:proofErr w:type="spellEnd"/>
      <w:r w:rsidRPr="004B1344">
        <w:rPr>
          <w:sz w:val="22"/>
          <w:szCs w:val="24"/>
          <w:rtl/>
        </w:rPr>
        <w:t xml:space="preserve"> 36536-03-12 )</w:t>
      </w:r>
      <w:r>
        <w:rPr>
          <w:rFonts w:hint="cs"/>
          <w:sz w:val="22"/>
          <w:szCs w:val="24"/>
          <w:rtl/>
        </w:rPr>
        <w:t>;</w:t>
      </w:r>
      <w:r>
        <w:rPr>
          <w:rFonts w:hint="cs"/>
          <w:sz w:val="22"/>
          <w:szCs w:val="24"/>
        </w:rPr>
        <w:t xml:space="preserve"> </w:t>
      </w:r>
      <w:r w:rsidRPr="004B1344">
        <w:rPr>
          <w:sz w:val="22"/>
          <w:szCs w:val="24"/>
          <w:rtl/>
        </w:rPr>
        <w:t>פס"ד מיום 3.3.2014 (</w:t>
      </w:r>
      <w:proofErr w:type="spellStart"/>
      <w:r w:rsidRPr="004B1344">
        <w:rPr>
          <w:sz w:val="22"/>
          <w:szCs w:val="24"/>
          <w:rtl/>
        </w:rPr>
        <w:t>עס"ק</w:t>
      </w:r>
      <w:proofErr w:type="spellEnd"/>
      <w:r w:rsidRPr="004B1344">
        <w:rPr>
          <w:sz w:val="22"/>
          <w:szCs w:val="24"/>
          <w:rtl/>
        </w:rPr>
        <w:t xml:space="preserve"> 38740-12-12 )</w:t>
      </w:r>
    </w:p>
    <w:p w14:paraId="08D6E064" w14:textId="77777777" w:rsidR="00A6776D" w:rsidRDefault="00A6776D" w:rsidP="00A6776D">
      <w:pPr>
        <w:spacing w:before="0" w:after="0" w:line="240" w:lineRule="auto"/>
        <w:ind w:left="1440"/>
        <w:jc w:val="left"/>
        <w:rPr>
          <w:rtl/>
        </w:rPr>
      </w:pPr>
    </w:p>
    <w:p w14:paraId="366B10DB" w14:textId="77777777" w:rsidR="00A6776D" w:rsidRDefault="00A6776D" w:rsidP="00A6776D">
      <w:pPr>
        <w:pStyle w:val="1"/>
        <w:widowControl/>
        <w:tabs>
          <w:tab w:val="left" w:pos="709"/>
        </w:tabs>
        <w:rPr>
          <w:rFonts w:eastAsia="Times New Roman"/>
          <w:b w:val="0"/>
          <w:bCs w:val="0"/>
          <w:caps w:val="0"/>
          <w:spacing w:val="0"/>
          <w:sz w:val="26"/>
          <w:szCs w:val="26"/>
          <w:rtl/>
          <w:lang w:eastAsia="he-IL"/>
        </w:rPr>
      </w:pPr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חוזר זה מתקן </w:t>
      </w:r>
      <w:r w:rsidRPr="00D538DF">
        <w:rPr>
          <w:rFonts w:eastAsia="Times New Roman" w:hint="cs"/>
          <w:caps w:val="0"/>
          <w:spacing w:val="0"/>
          <w:sz w:val="26"/>
          <w:szCs w:val="26"/>
          <w:rtl/>
          <w:lang w:eastAsia="he-IL"/>
        </w:rPr>
        <w:t>ומחליף</w:t>
      </w:r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 את חוזר הממונה בנדון "</w:t>
      </w:r>
      <w:r w:rsidRPr="00D255BC">
        <w:rPr>
          <w:rFonts w:eastAsia="Times New Roman"/>
          <w:b w:val="0"/>
          <w:bCs w:val="0"/>
          <w:caps w:val="0"/>
          <w:spacing w:val="0"/>
          <w:sz w:val="26"/>
          <w:szCs w:val="26"/>
          <w:rtl/>
          <w:lang w:eastAsia="he-IL"/>
        </w:rPr>
        <w:t>הוראות ביצוע לעדכון טבלאות השכר של דירוג המחקר במערכת הביטחון</w:t>
      </w:r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>" מיום 29.5.2024 בשל טעויות שהתגלו.</w:t>
      </w:r>
    </w:p>
    <w:p w14:paraId="447261B3" w14:textId="77777777" w:rsidR="00A6776D" w:rsidRDefault="00A6776D" w:rsidP="00A6776D">
      <w:pPr>
        <w:pStyle w:val="1"/>
        <w:widowControl/>
        <w:tabs>
          <w:tab w:val="left" w:pos="709"/>
        </w:tabs>
        <w:rPr>
          <w:rFonts w:eastAsia="Times New Roman"/>
          <w:b w:val="0"/>
          <w:bCs w:val="0"/>
          <w:caps w:val="0"/>
          <w:spacing w:val="0"/>
          <w:sz w:val="26"/>
          <w:szCs w:val="26"/>
          <w:rtl/>
          <w:lang w:eastAsia="he-IL"/>
        </w:rPr>
      </w:pPr>
      <w:r w:rsidRPr="00A1736A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ביום 9.4.2024 נחתם </w:t>
      </w:r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הסכם קיבוצי בין המוסדות להשכלה גבוהה בישראל לבין ארגוני הסגל הבכיר במוסדות להשכלה גבוהה בישראל (להלן </w:t>
      </w:r>
      <w:r>
        <w:rPr>
          <w:rFonts w:eastAsia="Times New Roman"/>
          <w:b w:val="0"/>
          <w:bCs w:val="0"/>
          <w:caps w:val="0"/>
          <w:spacing w:val="0"/>
          <w:sz w:val="26"/>
          <w:szCs w:val="26"/>
          <w:rtl/>
          <w:lang w:eastAsia="he-IL"/>
        </w:rPr>
        <w:t>–</w:t>
      </w:r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 </w:t>
      </w:r>
      <w:r w:rsidRPr="006A15D4">
        <w:rPr>
          <w:rFonts w:eastAsia="Times New Roman" w:hint="cs"/>
          <w:caps w:val="0"/>
          <w:spacing w:val="0"/>
          <w:sz w:val="26"/>
          <w:szCs w:val="26"/>
          <w:rtl/>
          <w:lang w:eastAsia="he-IL"/>
        </w:rPr>
        <w:t>ההסכם הקיבוצי</w:t>
      </w:r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>).  במסגרת ההסכם הקיבוצי עודכנו טבלאות השכר של חברי הסגל האקדמי הבכיר באוניברסיטאות.</w:t>
      </w:r>
    </w:p>
    <w:p w14:paraId="731AD615" w14:textId="77777777" w:rsidR="00A6776D" w:rsidRPr="00A261D7" w:rsidRDefault="00A6776D" w:rsidP="00A6776D">
      <w:pPr>
        <w:pStyle w:val="1"/>
        <w:numPr>
          <w:ilvl w:val="0"/>
          <w:numId w:val="8"/>
        </w:numPr>
        <w:rPr>
          <w:rFonts w:eastAsia="Times New Roman"/>
          <w:b w:val="0"/>
          <w:bCs w:val="0"/>
          <w:caps w:val="0"/>
          <w:spacing w:val="0"/>
          <w:sz w:val="26"/>
          <w:szCs w:val="26"/>
          <w:rtl/>
          <w:lang w:eastAsia="he-IL"/>
        </w:rPr>
      </w:pPr>
      <w:r w:rsidRPr="00392D0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>בהתאם לפסק דין (</w:t>
      </w:r>
      <w:proofErr w:type="spellStart"/>
      <w:r w:rsidRPr="00392D0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>ס"ק</w:t>
      </w:r>
      <w:proofErr w:type="spellEnd"/>
      <w:r w:rsidRPr="00392D0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 36536-03-12</w:t>
      </w:r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 </w:t>
      </w:r>
      <w:r w:rsidRPr="00392D0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) של בית הדין האזורי לעבודה בת"א </w:t>
      </w:r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>ובהתאם לפסק דין                (</w:t>
      </w:r>
      <w:proofErr w:type="spellStart"/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>עס"ק</w:t>
      </w:r>
      <w:proofErr w:type="spellEnd"/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 38740-12-12) של בית הדין הארצי לעבודה </w:t>
      </w:r>
      <w:r w:rsidRPr="00392D0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>המור</w:t>
      </w:r>
      <w:r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>ים</w:t>
      </w:r>
      <w:r w:rsidRPr="00392D0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 על הצמדה בין טבלאות השכר של הסגל הבכיר באוניברסיטאות </w:t>
      </w:r>
      <w:r w:rsidRPr="00A261D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לטבלאות השכר של עובדי המחקר המועסקים בשירות המדינה במערכת הביטחון (להלן </w:t>
      </w:r>
      <w:r w:rsidRPr="00A261D7">
        <w:rPr>
          <w:rFonts w:eastAsia="Times New Roman"/>
          <w:b w:val="0"/>
          <w:bCs w:val="0"/>
          <w:caps w:val="0"/>
          <w:spacing w:val="0"/>
          <w:sz w:val="26"/>
          <w:szCs w:val="26"/>
          <w:rtl/>
          <w:lang w:eastAsia="he-IL"/>
        </w:rPr>
        <w:t>–</w:t>
      </w:r>
      <w:r w:rsidRPr="00A261D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 </w:t>
      </w:r>
      <w:r w:rsidRPr="00A261D7">
        <w:rPr>
          <w:rFonts w:eastAsia="Times New Roman" w:hint="cs"/>
          <w:caps w:val="0"/>
          <w:spacing w:val="0"/>
          <w:sz w:val="26"/>
          <w:szCs w:val="26"/>
          <w:rtl/>
          <w:lang w:eastAsia="he-IL"/>
        </w:rPr>
        <w:t>דירוג המחקר הביטחוני</w:t>
      </w:r>
      <w:r w:rsidRPr="00A261D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), יש לעדכן את טבלאות השכר של דירוג המחקר הביטחוני, בדרגות ג' </w:t>
      </w:r>
      <w:r w:rsidRPr="00A261D7">
        <w:rPr>
          <w:rFonts w:eastAsia="Times New Roman"/>
          <w:b w:val="0"/>
          <w:bCs w:val="0"/>
          <w:caps w:val="0"/>
          <w:spacing w:val="0"/>
          <w:sz w:val="26"/>
          <w:szCs w:val="26"/>
          <w:rtl/>
          <w:lang w:eastAsia="he-IL"/>
        </w:rPr>
        <w:t>–</w:t>
      </w:r>
      <w:r w:rsidRPr="00A261D7">
        <w:rPr>
          <w:rFonts w:eastAsia="Times New Roman" w:hint="cs"/>
          <w:b w:val="0"/>
          <w:bCs w:val="0"/>
          <w:caps w:val="0"/>
          <w:spacing w:val="0"/>
          <w:sz w:val="26"/>
          <w:szCs w:val="26"/>
          <w:rtl/>
          <w:lang w:eastAsia="he-IL"/>
        </w:rPr>
        <w:t xml:space="preserve"> א'+, בהתאם לחוזר זה:</w:t>
      </w:r>
    </w:p>
    <w:p w14:paraId="6793DD76" w14:textId="77777777" w:rsidR="00A6776D" w:rsidRPr="00A261D7" w:rsidRDefault="00A6776D" w:rsidP="00A6776D">
      <w:pPr>
        <w:pStyle w:val="2"/>
        <w:widowControl/>
        <w:numPr>
          <w:ilvl w:val="1"/>
          <w:numId w:val="8"/>
        </w:numPr>
        <w:tabs>
          <w:tab w:val="left" w:pos="2552"/>
        </w:tabs>
        <w:rPr>
          <w:rFonts w:eastAsia="Times New Roman"/>
          <w:bCs w:val="0"/>
          <w:caps w:val="0"/>
          <w:spacing w:val="0"/>
          <w:sz w:val="26"/>
          <w:szCs w:val="26"/>
          <w:lang w:eastAsia="he-IL"/>
        </w:rPr>
      </w:pP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החל מיום 1.10.2023 ישולם שכרם של העובדים המדורגים בדירוג המחקר הביטחוני </w:t>
      </w:r>
      <w:r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בדרגות האמורות </w:t>
      </w: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בהתאם לטבלאות השכר המופיעות בנספח א' לחוזר.  </w:t>
      </w:r>
    </w:p>
    <w:p w14:paraId="2EA3DF32" w14:textId="77777777" w:rsidR="00A6776D" w:rsidRPr="00A261D7" w:rsidRDefault="00A6776D" w:rsidP="00A6776D">
      <w:pPr>
        <w:pStyle w:val="2"/>
        <w:widowControl/>
        <w:numPr>
          <w:ilvl w:val="1"/>
          <w:numId w:val="8"/>
        </w:numPr>
        <w:tabs>
          <w:tab w:val="left" w:pos="2552"/>
        </w:tabs>
        <w:rPr>
          <w:rFonts w:eastAsia="Times New Roman"/>
          <w:bCs w:val="0"/>
          <w:caps w:val="0"/>
          <w:spacing w:val="0"/>
          <w:sz w:val="26"/>
          <w:szCs w:val="26"/>
          <w:lang w:eastAsia="he-IL"/>
        </w:rPr>
      </w:pP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החל מיום 1.10.2024 ישולם שכרם של העובדים המדורגים בדירוג המחקר הביטחוני </w:t>
      </w:r>
      <w:r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בדרגות האמורות </w:t>
      </w: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בהתאם לטבלאות השכר המופיעות בנספח ב' לחוזר.  </w:t>
      </w:r>
    </w:p>
    <w:p w14:paraId="5FB64725" w14:textId="77777777" w:rsidR="00A6776D" w:rsidRPr="00A261D7" w:rsidRDefault="00A6776D" w:rsidP="00A6776D">
      <w:pPr>
        <w:pStyle w:val="2"/>
        <w:widowControl/>
        <w:numPr>
          <w:ilvl w:val="1"/>
          <w:numId w:val="8"/>
        </w:numPr>
        <w:tabs>
          <w:tab w:val="left" w:pos="2552"/>
        </w:tabs>
        <w:rPr>
          <w:rFonts w:eastAsia="Times New Roman"/>
          <w:bCs w:val="0"/>
          <w:caps w:val="0"/>
          <w:spacing w:val="0"/>
          <w:sz w:val="26"/>
          <w:szCs w:val="26"/>
          <w:lang w:eastAsia="he-IL"/>
        </w:rPr>
      </w:pP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החל מיום 1.12.2024 ישולם שכרם של העובדים המדורגים בדירוג המחקר הביטחוני </w:t>
      </w:r>
      <w:r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בדרגות האמורות </w:t>
      </w: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בהתאם לטבלאות השכר המופיעות בנספח ג' לחוזר.  </w:t>
      </w:r>
    </w:p>
    <w:p w14:paraId="6ED4494E" w14:textId="77777777" w:rsidR="00A6776D" w:rsidRPr="00A261D7" w:rsidRDefault="00A6776D" w:rsidP="00A6776D">
      <w:pPr>
        <w:pStyle w:val="2"/>
        <w:widowControl/>
        <w:numPr>
          <w:ilvl w:val="1"/>
          <w:numId w:val="8"/>
        </w:numPr>
        <w:tabs>
          <w:tab w:val="left" w:pos="2552"/>
        </w:tabs>
        <w:rPr>
          <w:rFonts w:eastAsia="Times New Roman"/>
          <w:bCs w:val="0"/>
          <w:caps w:val="0"/>
          <w:spacing w:val="0"/>
          <w:sz w:val="26"/>
          <w:szCs w:val="26"/>
          <w:lang w:eastAsia="he-IL"/>
        </w:rPr>
      </w:pP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החל מיום 1.4.2025 ישולם שכרם של העובדים המדורגים בדירוג המחקר הביטחוני </w:t>
      </w:r>
      <w:r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בדרגות האמורות </w:t>
      </w: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בהתאם לטבלאות השכר המופיעות בנספח ד' לחוזר.  </w:t>
      </w:r>
    </w:p>
    <w:p w14:paraId="610D20A2" w14:textId="77777777" w:rsidR="00A6776D" w:rsidRPr="00A261D7" w:rsidRDefault="00A6776D" w:rsidP="00A6776D">
      <w:pPr>
        <w:pStyle w:val="2"/>
        <w:widowControl/>
        <w:numPr>
          <w:ilvl w:val="1"/>
          <w:numId w:val="8"/>
        </w:numPr>
        <w:tabs>
          <w:tab w:val="left" w:pos="2552"/>
        </w:tabs>
        <w:rPr>
          <w:rFonts w:eastAsia="Times New Roman"/>
          <w:bCs w:val="0"/>
          <w:caps w:val="0"/>
          <w:spacing w:val="0"/>
          <w:sz w:val="26"/>
          <w:szCs w:val="26"/>
          <w:lang w:eastAsia="he-IL"/>
        </w:rPr>
      </w:pP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lastRenderedPageBreak/>
        <w:t xml:space="preserve">החל מיום 1.4.2026 ישולם שכרם של העובדים המדורגים בדירוג המחקר הביטחוני </w:t>
      </w:r>
      <w:r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בדרגות האמורות </w:t>
      </w: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בהתאם לטבלאות השכר המופיעות בנספח ה' לחוזר.  </w:t>
      </w:r>
    </w:p>
    <w:p w14:paraId="4FA9C4E3" w14:textId="77777777" w:rsidR="00A6776D" w:rsidRPr="00DC4331" w:rsidRDefault="00A6776D" w:rsidP="00A6776D">
      <w:pPr>
        <w:pStyle w:val="2"/>
        <w:widowControl/>
        <w:numPr>
          <w:ilvl w:val="1"/>
          <w:numId w:val="8"/>
        </w:numPr>
        <w:tabs>
          <w:tab w:val="left" w:pos="2552"/>
        </w:tabs>
        <w:rPr>
          <w:rFonts w:eastAsia="Times New Roman"/>
          <w:bCs w:val="0"/>
          <w:caps w:val="0"/>
          <w:color w:val="FF0000"/>
          <w:spacing w:val="0"/>
          <w:sz w:val="26"/>
          <w:szCs w:val="26"/>
          <w:lang w:eastAsia="he-IL"/>
        </w:rPr>
      </w:pPr>
      <w:r w:rsidRPr="003F08A1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החל מיום 1.4.2027 ישולם שכרם של העובדים המדורגים בדירוג המחקר הביטחוני </w:t>
      </w:r>
      <w:r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בדרגות האמורות </w:t>
      </w:r>
      <w:r w:rsidRPr="003F08A1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בהתאם לטבלאות השכר </w:t>
      </w:r>
      <w:r w:rsidRPr="00A261D7">
        <w:rPr>
          <w:rFonts w:eastAsia="Times New Roman" w:hint="cs"/>
          <w:bCs w:val="0"/>
          <w:caps w:val="0"/>
          <w:spacing w:val="0"/>
          <w:sz w:val="26"/>
          <w:szCs w:val="26"/>
          <w:rtl/>
          <w:lang w:eastAsia="he-IL"/>
        </w:rPr>
        <w:t xml:space="preserve">המופיעות בנספח ו' לחוזר.  </w:t>
      </w:r>
    </w:p>
    <w:p w14:paraId="3EF310BB" w14:textId="77777777" w:rsidR="00A6776D" w:rsidRPr="00DC4331" w:rsidRDefault="00A6776D" w:rsidP="00A6776D">
      <w:pPr>
        <w:spacing w:line="276" w:lineRule="auto"/>
        <w:rPr>
          <w:rFonts w:ascii="FrankRuehl" w:hAnsi="FrankRuehl"/>
          <w:sz w:val="26"/>
          <w:rtl/>
        </w:rPr>
      </w:pPr>
    </w:p>
    <w:p w14:paraId="599CD269" w14:textId="77777777" w:rsidR="00A6776D" w:rsidRPr="003870F7" w:rsidRDefault="00A6776D" w:rsidP="00A6776D">
      <w:pPr>
        <w:spacing w:line="276" w:lineRule="auto"/>
        <w:rPr>
          <w:rFonts w:ascii="FrankRuehl" w:hAnsi="FrankRuehl"/>
          <w:sz w:val="26"/>
          <w:rtl/>
        </w:rPr>
      </w:pPr>
    </w:p>
    <w:p w14:paraId="7040F2DD" w14:textId="77777777" w:rsidR="00A6776D" w:rsidRPr="003870F7" w:rsidRDefault="00A6776D" w:rsidP="00A6776D">
      <w:pPr>
        <w:tabs>
          <w:tab w:val="center" w:pos="2835"/>
          <w:tab w:val="center" w:pos="6237"/>
        </w:tabs>
        <w:spacing w:line="276" w:lineRule="auto"/>
        <w:rPr>
          <w:rFonts w:ascii="FrankRuehl" w:hAnsi="FrankRuehl"/>
          <w:sz w:val="26"/>
          <w:rtl/>
        </w:rPr>
      </w:pPr>
      <w:r w:rsidRPr="003870F7">
        <w:rPr>
          <w:rFonts w:ascii="FrankRuehl" w:hAnsi="FrankRuehl"/>
          <w:sz w:val="26"/>
          <w:rtl/>
        </w:rPr>
        <w:tab/>
      </w:r>
      <w:r w:rsidRPr="003870F7">
        <w:rPr>
          <w:rFonts w:ascii="FrankRuehl" w:hAnsi="FrankRuehl"/>
          <w:sz w:val="26"/>
          <w:rtl/>
        </w:rPr>
        <w:tab/>
        <w:t>בכבוד רב,</w:t>
      </w:r>
    </w:p>
    <w:p w14:paraId="06C9B039" w14:textId="77777777" w:rsidR="0036757B" w:rsidRDefault="0036757B" w:rsidP="00A6776D">
      <w:pPr>
        <w:tabs>
          <w:tab w:val="center" w:pos="2835"/>
          <w:tab w:val="center" w:pos="6237"/>
        </w:tabs>
        <w:spacing w:line="276" w:lineRule="auto"/>
        <w:rPr>
          <w:rFonts w:ascii="FrankRuehl" w:hAnsi="FrankRuehl"/>
          <w:sz w:val="26"/>
          <w:rtl/>
        </w:rPr>
      </w:pPr>
      <w:bookmarkStart w:id="3" w:name="SignedBy"/>
      <w:bookmarkEnd w:id="3"/>
      <w:r>
        <w:rPr>
          <w:rFonts w:ascii="FrankRuehl" w:hAnsi="FrankRuehl"/>
          <w:sz w:val="26"/>
          <w:rtl/>
        </w:rPr>
        <w:tab/>
      </w:r>
      <w:r>
        <w:rPr>
          <w:rFonts w:ascii="FrankRuehl" w:hAnsi="FrankRuehl"/>
          <w:sz w:val="26"/>
          <w:rtl/>
        </w:rPr>
        <w:tab/>
      </w:r>
      <w:r>
        <w:rPr>
          <w:rFonts w:ascii="FrankRuehl" w:hAnsi="FrankRuehl"/>
          <w:sz w:val="26"/>
          <w:rtl/>
        </w:rPr>
        <w:br/>
      </w:r>
      <w:r>
        <w:rPr>
          <w:rFonts w:ascii="FrankRuehl" w:hAnsi="FrankRuehl"/>
          <w:sz w:val="26"/>
          <w:rtl/>
        </w:rPr>
        <w:tab/>
      </w:r>
      <w:r>
        <w:rPr>
          <w:rFonts w:ascii="FrankRuehl" w:hAnsi="FrankRuehl"/>
          <w:sz w:val="26"/>
          <w:rtl/>
        </w:rPr>
        <w:tab/>
      </w:r>
    </w:p>
    <w:p w14:paraId="1DA6B7BC" w14:textId="5EEDA5D4" w:rsidR="0057789B" w:rsidRDefault="0057789B" w:rsidP="00A6776D">
      <w:pPr>
        <w:tabs>
          <w:tab w:val="center" w:pos="2835"/>
          <w:tab w:val="center" w:pos="6237"/>
        </w:tabs>
        <w:spacing w:line="276" w:lineRule="auto"/>
        <w:rPr>
          <w:rFonts w:ascii="FrankRuehl" w:hAnsi="FrankRuehl"/>
          <w:sz w:val="26"/>
          <w:rtl/>
        </w:rPr>
      </w:pPr>
      <w:r>
        <w:rPr>
          <w:rFonts w:ascii="FrankRuehl" w:hAnsi="FrankRuehl"/>
          <w:sz w:val="26"/>
          <w:rtl/>
        </w:rPr>
        <w:br/>
      </w:r>
      <w:r>
        <w:rPr>
          <w:rFonts w:ascii="FrankRuehl" w:hAnsi="FrankRuehl"/>
          <w:sz w:val="26"/>
          <w:rtl/>
        </w:rPr>
        <w:tab/>
      </w:r>
      <w:r>
        <w:rPr>
          <w:rFonts w:ascii="FrankRuehl" w:hAnsi="FrankRuehl"/>
          <w:sz w:val="26"/>
          <w:rtl/>
        </w:rPr>
        <w:tab/>
      </w:r>
      <w:r w:rsidR="005621AD">
        <w:rPr>
          <w:rFonts w:ascii="FrankRuehl" w:hAnsi="FrankRuehl" w:hint="cs"/>
          <w:sz w:val="26"/>
          <w:rtl/>
        </w:rPr>
        <w:t>אפי מלכין</w:t>
      </w:r>
    </w:p>
    <w:p w14:paraId="62472E5C" w14:textId="77777777" w:rsidR="00A6776D" w:rsidRDefault="00A6776D" w:rsidP="00A6776D">
      <w:pPr>
        <w:tabs>
          <w:tab w:val="center" w:pos="2835"/>
          <w:tab w:val="center" w:pos="6237"/>
        </w:tabs>
        <w:spacing w:line="276" w:lineRule="auto"/>
        <w:rPr>
          <w:rFonts w:ascii="FrankRuehl" w:hAnsi="FrankRuehl"/>
          <w:sz w:val="26"/>
          <w:rtl/>
        </w:rPr>
      </w:pPr>
      <w:r>
        <w:rPr>
          <w:rFonts w:ascii="FrankRuehl" w:hAnsi="FrankRuehl"/>
          <w:sz w:val="26"/>
          <w:rtl/>
        </w:rPr>
        <w:tab/>
      </w:r>
      <w:r>
        <w:rPr>
          <w:rFonts w:ascii="FrankRuehl" w:hAnsi="FrankRuehl"/>
          <w:sz w:val="26"/>
          <w:rtl/>
        </w:rPr>
        <w:tab/>
      </w:r>
      <w:r>
        <w:rPr>
          <w:rFonts w:ascii="FrankRuehl" w:hAnsi="FrankRuehl" w:hint="cs"/>
          <w:sz w:val="26"/>
          <w:rtl/>
        </w:rPr>
        <w:t>הממונה על השכר והסכמי עבודה</w:t>
      </w:r>
      <w:r>
        <w:rPr>
          <w:rFonts w:ascii="FrankRuehl" w:hAnsi="FrankRuehl"/>
          <w:sz w:val="26"/>
          <w:rtl/>
        </w:rPr>
        <w:br/>
      </w:r>
      <w:r>
        <w:rPr>
          <w:rFonts w:ascii="FrankRuehl" w:hAnsi="FrankRuehl"/>
          <w:sz w:val="26"/>
          <w:rtl/>
        </w:rPr>
        <w:tab/>
      </w:r>
      <w:r>
        <w:rPr>
          <w:rFonts w:ascii="FrankRuehl" w:hAnsi="FrankRuehl"/>
          <w:sz w:val="26"/>
          <w:rtl/>
        </w:rPr>
        <w:tab/>
      </w:r>
    </w:p>
    <w:p w14:paraId="5FCA6459" w14:textId="77777777" w:rsidR="00A6776D" w:rsidRPr="003870F7" w:rsidRDefault="00A6776D" w:rsidP="00A6776D">
      <w:pPr>
        <w:spacing w:line="276" w:lineRule="auto"/>
        <w:rPr>
          <w:rFonts w:ascii="FrankRuehl" w:hAnsi="FrankRuehl"/>
          <w:sz w:val="26"/>
          <w:rtl/>
        </w:rPr>
      </w:pPr>
    </w:p>
    <w:p w14:paraId="72789DDE" w14:textId="77777777" w:rsidR="00A6776D" w:rsidRPr="003870F7" w:rsidRDefault="00A6776D" w:rsidP="00A6776D">
      <w:pPr>
        <w:spacing w:line="276" w:lineRule="auto"/>
        <w:ind w:left="720" w:hanging="720"/>
        <w:jc w:val="left"/>
        <w:rPr>
          <w:rFonts w:ascii="FrankRuehl" w:hAnsi="FrankRuehl"/>
          <w:sz w:val="26"/>
          <w:rtl/>
        </w:rPr>
      </w:pPr>
      <w:r w:rsidRPr="003870F7">
        <w:rPr>
          <w:rFonts w:ascii="FrankRuehl" w:hAnsi="FrankRuehl"/>
          <w:sz w:val="26"/>
          <w:rtl/>
        </w:rPr>
        <w:t xml:space="preserve">העתקים: </w:t>
      </w:r>
    </w:p>
    <w:p w14:paraId="139B909D" w14:textId="77777777" w:rsidR="0036757B" w:rsidRDefault="0036757B" w:rsidP="00A6776D">
      <w:pPr>
        <w:spacing w:line="276" w:lineRule="auto"/>
        <w:jc w:val="left"/>
        <w:rPr>
          <w:rFonts w:ascii="FrankRuehl" w:hAnsi="FrankRuehl"/>
          <w:sz w:val="26"/>
          <w:rtl/>
        </w:rPr>
      </w:pPr>
      <w:bookmarkStart w:id="4" w:name="OtherTo"/>
      <w:bookmarkEnd w:id="4"/>
    </w:p>
    <w:p w14:paraId="4852B538" w14:textId="75B1260C" w:rsidR="0036757B" w:rsidRDefault="0036757B" w:rsidP="00A6776D">
      <w:pPr>
        <w:spacing w:line="276" w:lineRule="auto"/>
        <w:jc w:val="left"/>
        <w:rPr>
          <w:rFonts w:ascii="FrankRuehl" w:hAnsi="FrankRuehl"/>
          <w:sz w:val="26"/>
          <w:rtl/>
        </w:rPr>
      </w:pPr>
      <w:r>
        <w:rPr>
          <w:rFonts w:ascii="FrankRuehl" w:hAnsi="FrankRuehl" w:hint="cs"/>
          <w:sz w:val="26"/>
          <w:rtl/>
        </w:rPr>
        <w:t xml:space="preserve">גב' טלי אוברמן </w:t>
      </w:r>
      <w:r>
        <w:rPr>
          <w:rFonts w:ascii="FrankRuehl" w:hAnsi="FrankRuehl"/>
          <w:sz w:val="26"/>
          <w:rtl/>
        </w:rPr>
        <w:t>–</w:t>
      </w:r>
      <w:r>
        <w:rPr>
          <w:rFonts w:ascii="FrankRuehl" w:hAnsi="FrankRuehl" w:hint="cs"/>
          <w:sz w:val="26"/>
          <w:rtl/>
        </w:rPr>
        <w:t xml:space="preserve"> סגנית בכירה לממונה על השכר והסכמי עבודה, משרד האוצר.</w:t>
      </w:r>
    </w:p>
    <w:p w14:paraId="255085E2" w14:textId="420EAEBF" w:rsidR="00A6776D" w:rsidRDefault="00A6776D" w:rsidP="00A6776D">
      <w:pPr>
        <w:spacing w:line="276" w:lineRule="auto"/>
        <w:jc w:val="left"/>
        <w:rPr>
          <w:rFonts w:ascii="FrankRuehl" w:hAnsi="FrankRuehl"/>
          <w:sz w:val="26"/>
          <w:rtl/>
        </w:rPr>
      </w:pPr>
      <w:r>
        <w:rPr>
          <w:rFonts w:ascii="FrankRuehl" w:hAnsi="FrankRuehl" w:hint="cs"/>
          <w:sz w:val="26"/>
          <w:rtl/>
        </w:rPr>
        <w:t xml:space="preserve">מר עידן ליפינר </w:t>
      </w:r>
      <w:r>
        <w:rPr>
          <w:rFonts w:ascii="FrankRuehl" w:hAnsi="FrankRuehl"/>
          <w:sz w:val="26"/>
          <w:rtl/>
        </w:rPr>
        <w:t>–</w:t>
      </w:r>
      <w:r>
        <w:rPr>
          <w:rFonts w:ascii="FrankRuehl" w:hAnsi="FrankRuehl" w:hint="cs"/>
          <w:sz w:val="26"/>
          <w:rtl/>
        </w:rPr>
        <w:t xml:space="preserve"> מנהל תחום חוץ וביטחון, אגף השכר והסכמי עבודה, משרד האוצר</w:t>
      </w:r>
      <w:r w:rsidR="0057789B">
        <w:rPr>
          <w:rFonts w:ascii="FrankRuehl" w:hAnsi="FrankRuehl" w:hint="cs"/>
          <w:sz w:val="26"/>
          <w:rtl/>
        </w:rPr>
        <w:t>.</w:t>
      </w:r>
    </w:p>
    <w:p w14:paraId="1D2CE414" w14:textId="0B57DF74" w:rsidR="00A6776D" w:rsidRDefault="00A6776D" w:rsidP="00A6776D">
      <w:pPr>
        <w:tabs>
          <w:tab w:val="left" w:pos="753"/>
        </w:tabs>
        <w:ind w:left="651" w:hanging="651"/>
        <w:jc w:val="left"/>
        <w:rPr>
          <w:rtl/>
        </w:rPr>
      </w:pPr>
      <w:r>
        <w:rPr>
          <w:rFonts w:ascii="FrankRuehl" w:hAnsi="FrankRuehl" w:hint="cs"/>
          <w:sz w:val="26"/>
          <w:rtl/>
        </w:rPr>
        <w:t xml:space="preserve">גב' נועם שוורץ </w:t>
      </w:r>
      <w:r>
        <w:rPr>
          <w:rFonts w:ascii="FrankRuehl" w:hAnsi="FrankRuehl"/>
          <w:sz w:val="26"/>
          <w:rtl/>
        </w:rPr>
        <w:t>–</w:t>
      </w:r>
      <w:r>
        <w:rPr>
          <w:rFonts w:ascii="FrankRuehl" w:hAnsi="FrankRuehl" w:hint="cs"/>
          <w:sz w:val="26"/>
          <w:rtl/>
        </w:rPr>
        <w:t xml:space="preserve"> </w:t>
      </w:r>
      <w:proofErr w:type="spellStart"/>
      <w:r>
        <w:rPr>
          <w:rFonts w:ascii="FrankRuehl" w:hAnsi="FrankRuehl" w:hint="cs"/>
          <w:sz w:val="26"/>
          <w:rtl/>
        </w:rPr>
        <w:t>רפרנטית</w:t>
      </w:r>
      <w:proofErr w:type="spellEnd"/>
      <w:r>
        <w:rPr>
          <w:rFonts w:ascii="FrankRuehl" w:hAnsi="FrankRuehl" w:hint="cs"/>
          <w:sz w:val="26"/>
          <w:rtl/>
        </w:rPr>
        <w:t xml:space="preserve"> חוץ וביטחון,</w:t>
      </w:r>
      <w:r w:rsidRPr="004B1344">
        <w:rPr>
          <w:rFonts w:ascii="FrankRuehl" w:hAnsi="FrankRuehl" w:hint="cs"/>
          <w:sz w:val="26"/>
          <w:rtl/>
        </w:rPr>
        <w:t xml:space="preserve"> </w:t>
      </w:r>
      <w:r>
        <w:rPr>
          <w:rFonts w:ascii="FrankRuehl" w:hAnsi="FrankRuehl" w:hint="cs"/>
          <w:sz w:val="26"/>
          <w:rtl/>
        </w:rPr>
        <w:t>אגף השכר והסכמי עבודה, משרד האוצר</w:t>
      </w:r>
      <w:r w:rsidR="0057789B">
        <w:rPr>
          <w:rFonts w:hint="cs"/>
          <w:rtl/>
        </w:rPr>
        <w:t>.</w:t>
      </w:r>
    </w:p>
    <w:p w14:paraId="5E3696D9" w14:textId="77777777" w:rsidR="00A6776D" w:rsidRDefault="00A6776D" w:rsidP="00A6776D">
      <w:pPr>
        <w:tabs>
          <w:tab w:val="left" w:pos="753"/>
        </w:tabs>
        <w:ind w:left="651" w:hanging="651"/>
        <w:jc w:val="left"/>
        <w:rPr>
          <w:rtl/>
        </w:rPr>
      </w:pPr>
    </w:p>
    <w:p w14:paraId="6F45FCE3" w14:textId="77777777" w:rsidR="00A6776D" w:rsidRDefault="00A6776D" w:rsidP="00A6776D">
      <w:pPr>
        <w:tabs>
          <w:tab w:val="left" w:pos="753"/>
        </w:tabs>
        <w:ind w:left="651" w:hanging="651"/>
        <w:jc w:val="left"/>
        <w:rPr>
          <w:rtl/>
        </w:rPr>
      </w:pPr>
    </w:p>
    <w:p w14:paraId="6B038C8B" w14:textId="77777777" w:rsidR="00A6776D" w:rsidRDefault="00A6776D" w:rsidP="00A6776D">
      <w:pPr>
        <w:tabs>
          <w:tab w:val="left" w:pos="753"/>
        </w:tabs>
        <w:ind w:left="651" w:hanging="651"/>
        <w:jc w:val="left"/>
        <w:rPr>
          <w:rtl/>
        </w:rPr>
      </w:pPr>
    </w:p>
    <w:p w14:paraId="0233A8E9" w14:textId="77777777" w:rsidR="00A6776D" w:rsidRDefault="00A6776D" w:rsidP="00A6776D">
      <w:pPr>
        <w:tabs>
          <w:tab w:val="left" w:pos="753"/>
        </w:tabs>
        <w:ind w:left="651" w:hanging="651"/>
        <w:jc w:val="left"/>
        <w:rPr>
          <w:rtl/>
        </w:rPr>
      </w:pPr>
    </w:p>
    <w:p w14:paraId="12E3A23A" w14:textId="77777777" w:rsidR="00A6776D" w:rsidRDefault="00A6776D" w:rsidP="00A6776D">
      <w:pPr>
        <w:tabs>
          <w:tab w:val="left" w:pos="753"/>
        </w:tabs>
        <w:ind w:left="651" w:hanging="651"/>
        <w:jc w:val="left"/>
        <w:rPr>
          <w:rtl/>
        </w:rPr>
      </w:pPr>
    </w:p>
    <w:p w14:paraId="41D34BA9" w14:textId="77777777" w:rsidR="00A6776D" w:rsidRDefault="00A6776D" w:rsidP="00A6776D">
      <w:pPr>
        <w:tabs>
          <w:tab w:val="left" w:pos="753"/>
        </w:tabs>
        <w:ind w:left="651" w:hanging="651"/>
        <w:jc w:val="left"/>
        <w:rPr>
          <w:rtl/>
        </w:rPr>
      </w:pPr>
    </w:p>
    <w:p w14:paraId="07D6DAAA" w14:textId="77777777" w:rsidR="00A6776D" w:rsidRPr="00A6776D" w:rsidRDefault="00A6776D">
      <w:pPr>
        <w:bidi w:val="0"/>
        <w:spacing w:before="200" w:after="200" w:line="276" w:lineRule="auto"/>
        <w:jc w:val="left"/>
        <w:rPr>
          <w:rFonts w:asciiTheme="minorHAnsi" w:hAnsiTheme="minorHAnsi"/>
          <w:b/>
          <w:bCs/>
          <w:sz w:val="26"/>
          <w:rtl/>
        </w:rPr>
      </w:pPr>
      <w:r w:rsidRPr="00A6776D">
        <w:rPr>
          <w:rFonts w:asciiTheme="minorHAnsi" w:hAnsiTheme="minorHAnsi"/>
          <w:b/>
          <w:bCs/>
          <w:sz w:val="26"/>
          <w:rtl/>
        </w:rPr>
        <w:br w:type="page"/>
      </w:r>
    </w:p>
    <w:p w14:paraId="620A72E7" w14:textId="40974FA2" w:rsidR="00A6776D" w:rsidRDefault="00A6776D" w:rsidP="00A6776D">
      <w:pPr>
        <w:spacing w:before="200" w:after="200" w:line="276" w:lineRule="auto"/>
        <w:jc w:val="center"/>
        <w:rPr>
          <w:rFonts w:asciiTheme="minorHAnsi" w:hAnsiTheme="minorHAnsi"/>
          <w:sz w:val="26"/>
          <w:u w:val="single"/>
          <w:rtl/>
        </w:rPr>
      </w:pPr>
      <w:r w:rsidRPr="00A261D7">
        <w:rPr>
          <w:rFonts w:asciiTheme="minorHAnsi" w:hAnsiTheme="minorHAnsi" w:hint="cs"/>
          <w:sz w:val="26"/>
          <w:u w:val="single"/>
          <w:rtl/>
        </w:rPr>
        <w:lastRenderedPageBreak/>
        <w:t>נספח א</w:t>
      </w:r>
      <w:r>
        <w:rPr>
          <w:rFonts w:asciiTheme="minorHAnsi" w:hAnsiTheme="minorHAnsi" w:hint="cs"/>
          <w:sz w:val="26"/>
          <w:u w:val="single"/>
          <w:rtl/>
        </w:rPr>
        <w:t>'</w:t>
      </w:r>
      <w:r w:rsidRPr="00A261D7">
        <w:rPr>
          <w:rFonts w:asciiTheme="minorHAnsi" w:hAnsiTheme="minorHAnsi" w:hint="cs"/>
          <w:sz w:val="26"/>
          <w:u w:val="single"/>
          <w:rtl/>
        </w:rPr>
        <w:t>- טבלת השכר של דירוג המחקר הבטחוני החל מיום 1.10.2023</w:t>
      </w:r>
    </w:p>
    <w:tbl>
      <w:tblPr>
        <w:bidiVisual/>
        <w:tblW w:w="97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6776D" w:rsidRPr="00453EF2" w14:paraId="6EA7905A" w14:textId="77777777" w:rsidTr="008B1EC9">
        <w:trPr>
          <w:trHeight w:val="465"/>
        </w:trPr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E6DFF5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sz w:val="16"/>
                <w:szCs w:val="16"/>
                <w:rtl/>
              </w:rPr>
              <w:t>שנת שהייה בדרגה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2AA44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EC1AD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CDAF8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D37B3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4320" w:type="dxa"/>
            <w:gridSpan w:val="4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2B27EE" w14:textId="77777777" w:rsidR="00A6776D" w:rsidRPr="00453EF2" w:rsidRDefault="00A6776D" w:rsidP="008B1E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דרגה</w:t>
            </w:r>
          </w:p>
        </w:tc>
      </w:tr>
      <w:tr w:rsidR="00A6776D" w:rsidRPr="00453EF2" w14:paraId="7350456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59C40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C3348F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ג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C44C3B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AD5E0E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FE2B22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א+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C98E7F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6C5B21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F0D548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331241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ג</w:t>
            </w:r>
          </w:p>
        </w:tc>
      </w:tr>
      <w:tr w:rsidR="00A6776D" w:rsidRPr="00453EF2" w14:paraId="356F1E2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83F2B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0400A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98A3E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D5EF4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4A30E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42857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9,615.13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0678E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8,722.55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58ED8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7,974.29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9CB24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7,845.77</w:t>
            </w:r>
          </w:p>
        </w:tc>
      </w:tr>
      <w:tr w:rsidR="00A6776D" w:rsidRPr="00453EF2" w14:paraId="25AFECF1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E4EDB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80C27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B0935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12429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921CC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66204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F05F6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8849E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8732A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69EF6F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21A81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39C88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CEC4E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648DE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A5F6A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F318B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07EDF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41BDA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15991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9,594.43</w:t>
            </w:r>
          </w:p>
        </w:tc>
      </w:tr>
      <w:tr w:rsidR="00A6776D" w:rsidRPr="00453EF2" w14:paraId="31B5EB28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76873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2DA55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2BDC9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CBA16F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1015F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267CF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94F55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94A36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4DAB6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9,790.57</w:t>
            </w:r>
          </w:p>
        </w:tc>
      </w:tr>
      <w:tr w:rsidR="00A6776D" w:rsidRPr="00453EF2" w14:paraId="0A9A19A4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0B3BB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FEC1A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59272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3EB43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9487A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25248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F7297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FF36B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10,087.90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CE3CF7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9,986.72</w:t>
            </w:r>
          </w:p>
        </w:tc>
      </w:tr>
      <w:tr w:rsidR="00A6776D" w:rsidRPr="00453EF2" w14:paraId="35E60ED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D6582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00DD7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3DA78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51AD5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7358F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27DED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9C5D9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BEEC8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10,287.25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85CBB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10,182.86</w:t>
            </w:r>
          </w:p>
        </w:tc>
      </w:tr>
      <w:tr w:rsidR="00A6776D" w:rsidRPr="00453EF2" w14:paraId="51277D3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D5222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8B30C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DAB4C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57285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B4565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6150A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5FD29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1F908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10,486.61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F7529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10,379.01</w:t>
            </w:r>
          </w:p>
        </w:tc>
      </w:tr>
      <w:tr w:rsidR="00A6776D" w:rsidRPr="00453EF2" w14:paraId="159F0CB8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FC4A9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C6CDA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CDA76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9B619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FCF6B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9292A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11741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11,582.79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9EE17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10,685.97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3C2D3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3DB3333D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B7A6D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876DB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885AB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D0C435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814BC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45214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1B8B8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11,800.85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C4538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10,885.33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C4E5D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4DEB51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C190D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DE4E3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6C549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F654A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19E70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BFD98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089A1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12,018.92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0BFE8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11,084.68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2F83C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D113E3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D5363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8E1BE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D01AE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A497B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5CF6C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7361F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13,338.30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832E3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12,236.98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91691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11,284.04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78B6F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508D8F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8C74D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6AF9B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EFA3E8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3F01C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34766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AE327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13,578.68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D2E72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12,455.04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FAC0F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11,483.40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C9E95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E60326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783E0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F0FC6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0F84C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65E19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8D58F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9BE60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13,819.06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D3BD7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12,673.11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1900F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4698C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E4E7634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7B96E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58055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D0A42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36610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363DB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EA50F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14,059.44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3142D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12,891.17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DDF88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94961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F78A5B8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1979D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6300F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2A07B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76994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E2E93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190A0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14,299.81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A30A8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13,109.23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D7E8A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0477E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6F80FD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7A64B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77081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7E300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D043B1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5B484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EFC53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14,540.19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6DECD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13,327.30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245C8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FEB87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9B5EBD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83833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4CC67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66B10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A12AD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F430E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05B2E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14,780.57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AC90B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13,545.36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37DB8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ED7BE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E7CDDB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2531B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F0B2B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05C95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08D50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E08A7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2DB24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15,020.95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1E2C8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13,763.43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9F414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986C3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52A2CF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51830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D1B7D9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AD63D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DD11F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C07142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9D442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15,261.33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4CA0F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C866C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1B662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E06583D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0D1C3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001AD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1247B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5594A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341FA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AF663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15,501.71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F050C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588AA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CB519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6F18013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73E71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D75296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C262A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4EB14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F2BA4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E0B0A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15,742.08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E4AF8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2DEFB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51D8A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B2C4EA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CB009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E36B3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94F14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F8F19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59A5B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37589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15,982.46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4E5D1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570D9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B0E41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83B9881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D3542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4F7DF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A0FA0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A48AF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7467A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B9021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16,222.84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918AA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80731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CC49E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04CFA2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565D3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41C97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DB8C1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9A135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E5BBC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62088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16,463.22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EDFC4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F43CD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CDA55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54139C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24D58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20CF9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C7F5F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34147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011BD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973EA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16,703.60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4ABA2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D5045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14A66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3757DCF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52582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0C368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9547D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F1D8A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1228F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BA1D1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16,943.98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FBC0C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1F1A5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41333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042050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C4CAD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A6958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C2A2A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E68EE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04EA2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983A9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17,184.35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0C1A2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53401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CDFBD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6ECD234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C876D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8351D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E7B97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C2D69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AEEF7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2674B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17,424.73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575B7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5C50F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9B468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3014EE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48DAC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FEB00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B305C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F1A75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ACAA3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0AC71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17,665.11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847F4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14341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1F3A0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1426BF1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3C8B7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BE6F9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CC42F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318CF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F8CE8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179D6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17,905.49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FE779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3DFF3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75DA3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4CF1FB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33DA3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47256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72CDD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4E85E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737A2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2233C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18,145.87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2A7FE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7912B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CEC10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2393CA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01E13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2ACEE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515E4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9A66C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66388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93C1D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18,386.24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80991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7EF45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7031F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AC8E44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D8926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7675E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96072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49CE35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C9823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94CE5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18,626.62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BBF9E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6FE6A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EF010F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3C22CBFD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EB136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53F72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3DC83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35FA0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C5026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95.55%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F9336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18,802.10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35F36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C768F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13C96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B4C45F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F872A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52CD3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98072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566DC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BD6D1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97.36%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0FCFD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18,976.90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A66BC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81ECD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67C06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2CDFF1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260BA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9A9CA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77897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E207F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58E8E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99.23%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EC7D2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19,155.84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8B004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96E1A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5BF4D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</w:tbl>
    <w:p w14:paraId="73C07E74" w14:textId="77777777" w:rsidR="00A6776D" w:rsidRDefault="00A6776D" w:rsidP="00A6776D">
      <w:pPr>
        <w:spacing w:before="200" w:after="200" w:line="276" w:lineRule="auto"/>
        <w:jc w:val="center"/>
        <w:rPr>
          <w:rFonts w:asciiTheme="minorHAnsi" w:hAnsiTheme="minorHAnsi"/>
          <w:sz w:val="26"/>
          <w:u w:val="single"/>
          <w:rtl/>
        </w:rPr>
      </w:pPr>
      <w:r w:rsidRPr="00A261D7">
        <w:rPr>
          <w:rFonts w:asciiTheme="minorHAnsi" w:hAnsiTheme="minorHAnsi" w:hint="cs"/>
          <w:sz w:val="26"/>
          <w:u w:val="single"/>
          <w:rtl/>
        </w:rPr>
        <w:lastRenderedPageBreak/>
        <w:t xml:space="preserve">נספח </w:t>
      </w:r>
      <w:r>
        <w:rPr>
          <w:rFonts w:asciiTheme="minorHAnsi" w:hAnsiTheme="minorHAnsi" w:hint="cs"/>
          <w:sz w:val="26"/>
          <w:u w:val="single"/>
          <w:rtl/>
        </w:rPr>
        <w:t>ב'</w:t>
      </w:r>
      <w:r w:rsidRPr="00A261D7">
        <w:rPr>
          <w:rFonts w:asciiTheme="minorHAnsi" w:hAnsiTheme="minorHAnsi" w:hint="cs"/>
          <w:sz w:val="26"/>
          <w:u w:val="single"/>
          <w:rtl/>
        </w:rPr>
        <w:t>- טבלת השכר של דירוג המחקר הבטחוני החל מיום 1.10.202</w:t>
      </w:r>
      <w:r>
        <w:rPr>
          <w:rFonts w:asciiTheme="minorHAnsi" w:hAnsiTheme="minorHAnsi" w:hint="cs"/>
          <w:sz w:val="26"/>
          <w:u w:val="single"/>
          <w:rtl/>
        </w:rPr>
        <w:t>4</w:t>
      </w:r>
    </w:p>
    <w:tbl>
      <w:tblPr>
        <w:bidiVisual/>
        <w:tblW w:w="97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6776D" w:rsidRPr="00453EF2" w14:paraId="62F7E5B3" w14:textId="77777777" w:rsidTr="008B1EC9">
        <w:trPr>
          <w:trHeight w:val="465"/>
        </w:trPr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C02B91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sz w:val="16"/>
                <w:szCs w:val="16"/>
                <w:rtl/>
              </w:rPr>
              <w:t>שנת שהייה בדרגה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54243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FEBB0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5911F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13338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4320" w:type="dxa"/>
            <w:gridSpan w:val="4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ADADF8" w14:textId="77777777" w:rsidR="00A6776D" w:rsidRPr="00453EF2" w:rsidRDefault="00A6776D" w:rsidP="008B1E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דרגה</w:t>
            </w:r>
          </w:p>
        </w:tc>
      </w:tr>
      <w:tr w:rsidR="00A6776D" w:rsidRPr="00453EF2" w14:paraId="755FEC7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33F65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7F5507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ג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EDE86C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FA733E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23DCAD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א+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D5B9CF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45EF54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FB14AD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54FC4D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ג</w:t>
            </w:r>
          </w:p>
        </w:tc>
      </w:tr>
      <w:tr w:rsidR="00A6776D" w:rsidRPr="00453EF2" w14:paraId="5E0AC12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FE760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03CA2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70317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2735B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458FB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A83E1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 xml:space="preserve">       9,710.10 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620E6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 xml:space="preserve">       8,808.70 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CFA2C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 xml:space="preserve">       8,053.05 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A4242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 xml:space="preserve">       7,923.26 </w:t>
            </w:r>
          </w:p>
        </w:tc>
      </w:tr>
      <w:tr w:rsidR="00A6776D" w:rsidRPr="00453EF2" w14:paraId="1906F8A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A1EE9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4AA10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1117C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CB40D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83F78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BC24D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DE901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4BAF5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9220F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7A0654D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7DC13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6A045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3561A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EF707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BBA08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099C6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C1FAF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C52CD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55476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9,689.19</w:t>
            </w:r>
          </w:p>
        </w:tc>
      </w:tr>
      <w:tr w:rsidR="00A6776D" w:rsidRPr="00453EF2" w14:paraId="654C272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5B07A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4057F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7CA76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30000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7ECB7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4F63E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B9459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AF1E6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2D1A0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9,887.27</w:t>
            </w:r>
          </w:p>
        </w:tc>
      </w:tr>
      <w:tr w:rsidR="00A6776D" w:rsidRPr="00453EF2" w14:paraId="65AE812D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86EE3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6E89A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A3B04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AF2B4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1C0A5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C5E42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CE949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28532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10,187.53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0BE71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10,085.35</w:t>
            </w:r>
          </w:p>
        </w:tc>
      </w:tr>
      <w:tr w:rsidR="00A6776D" w:rsidRPr="00453EF2" w14:paraId="2A2A4051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9E914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38739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B81CA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2F617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BA302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D6048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79CB3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762B6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10,388.86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6C55F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10,283.43</w:t>
            </w:r>
          </w:p>
        </w:tc>
      </w:tr>
      <w:tr w:rsidR="00A6776D" w:rsidRPr="00453EF2" w14:paraId="091FA3B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F232C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92BD7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7BF29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15B18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48E78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E8062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400E2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6B08A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10,590.18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3750B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10,481.51</w:t>
            </w:r>
          </w:p>
        </w:tc>
      </w:tr>
      <w:tr w:rsidR="00A6776D" w:rsidRPr="00453EF2" w14:paraId="7934A79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D78DD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69A1C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7081B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2C763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C0BD4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2A32B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E7C8B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11,697.19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0B8CC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10,791.51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23F9D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8E5975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0F0B3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2D835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15468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4058C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9BA6F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5FFF5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D337E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11,917.40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151C9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10,992.83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F7C8F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2DED054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EB451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C53E9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FF278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9B7B6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DAA5D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1A020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CB975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12,137.62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7A8AB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11,194.16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27CC8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32C274B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EB0C9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4DFFA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556F8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A3666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E9D572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24B6F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13,470.04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8D5A6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12,357.84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D1444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11,395.49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35607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875E36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03A4C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D6725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EE397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1F88B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CC78F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49AD8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13,712.79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93731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12,578.06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B3A2E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11,596.81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7D7EC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20154F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A2907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8DAE4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62B8D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45A306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FEC11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4296F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13,955.54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A6C5D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12,798.27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FFCA5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01C57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655652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25C04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4E4C3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CFDF4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B6501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2AA28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A9BC4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14,198.29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A9DD1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13,018.49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92C22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2DFD2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C7CA09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15AA6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36540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4390D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18C70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98042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E31C7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14,441.05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C7B6B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13,238.71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B9F1F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833B0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E3F6833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2A606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C23B0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60021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3D182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D55EC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A299E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14,683.80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F69B3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13,458.93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AE641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4222D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0DB5174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8D3B0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1F495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4DBD4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629CB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21F49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B1FB5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14,926.55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04C77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13,679.14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6538A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3A8A6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B50C28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D0B20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4B109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C8140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B3FEB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40A87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8B0D0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15,169.30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80C4C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13,899.36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0AC9D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EDD6A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3233B5C8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4454B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71F06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21758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A7173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32318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A4049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15,412.06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5176F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4EA91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B9C7D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9057673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D1821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795EC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3727F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04A61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6584B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A16D0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15,654.81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E135E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DDE93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49887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3E55C05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9E1A9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6E82E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A070F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19C10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0E8CD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3E24F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15,897.56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C1C0FB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94858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D2500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9195E9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BFA2B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D3192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78EDF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4E262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1A5E9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AB981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16,140.31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F60D3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65913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8067C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F83392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4E638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4E07D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909C0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BD895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4B74B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C8CE9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16,383.07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AB6A4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18E85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95C3B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D10109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343A9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B7F63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6E5E0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19DA2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D3F3F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445D0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16,625.82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B16B6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72E99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776FF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9DF47D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59E00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EF43E9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11FCB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19255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BA563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8B680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16,868.57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D23D1B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30C07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5408B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7D39DF8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D5055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3B81F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F6085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AAFE8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F40DE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C58CD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17,111.32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B8061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CF7EB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3D402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57820E8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5FFF9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DD558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2686F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15704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80270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6556D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17,354.08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C0304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09991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4209A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60FAB93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933FB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FF5A3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34E5E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653E7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1A29C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C0B8B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17,596.83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7C0C8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F9067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7A976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ECFB5A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36201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79C53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904F1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36D2F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490A9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2895D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17,839.58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09B93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1357D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1D72F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19010A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79D98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9A2F6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18B6D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2A3F3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C7681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F1D92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18,082.33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259FD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71C4C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96358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66D643D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DB884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07A25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EC092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283D6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C86FE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7993C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18,325.08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26651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005D7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0DCC8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C878D0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AB4D4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C083D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8DDFC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CE18F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A1003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913BA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18,567.84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AB60E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B207F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E94EF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83B08E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3A5F4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66B5F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5F5F8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E1A57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95F97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8FE9E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18,810.59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0DFC9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9F2DD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AEE2A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346375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D22C2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F5065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015BE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30538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0190B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95.55%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190C6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18,987.80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FCA78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B49C8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E675E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C7AF56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C5305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DB39A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3F147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018CA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7E821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97.36%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51A3D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19,164.33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084AA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23A0F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E3BA9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F8E1273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2608A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26AF0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15A0E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C9521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60313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99.23%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4C50D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19,345.03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C5FD6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9651B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C9033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</w:tbl>
    <w:p w14:paraId="3866B712" w14:textId="77777777" w:rsidR="00A6776D" w:rsidRDefault="00A6776D" w:rsidP="00A6776D">
      <w:pPr>
        <w:spacing w:before="200" w:after="200" w:line="276" w:lineRule="auto"/>
        <w:jc w:val="center"/>
        <w:rPr>
          <w:rFonts w:asciiTheme="minorHAnsi" w:hAnsiTheme="minorHAnsi"/>
          <w:sz w:val="26"/>
          <w:u w:val="single"/>
          <w:rtl/>
        </w:rPr>
      </w:pPr>
      <w:r w:rsidRPr="00A261D7">
        <w:rPr>
          <w:rFonts w:asciiTheme="minorHAnsi" w:hAnsiTheme="minorHAnsi" w:hint="cs"/>
          <w:sz w:val="26"/>
          <w:u w:val="single"/>
          <w:rtl/>
        </w:rPr>
        <w:lastRenderedPageBreak/>
        <w:t xml:space="preserve">נספח </w:t>
      </w:r>
      <w:r>
        <w:rPr>
          <w:rFonts w:asciiTheme="minorHAnsi" w:hAnsiTheme="minorHAnsi" w:hint="cs"/>
          <w:sz w:val="26"/>
          <w:u w:val="single"/>
          <w:rtl/>
        </w:rPr>
        <w:t>ג'</w:t>
      </w:r>
      <w:r w:rsidRPr="00A261D7">
        <w:rPr>
          <w:rFonts w:asciiTheme="minorHAnsi" w:hAnsiTheme="minorHAnsi" w:hint="cs"/>
          <w:sz w:val="26"/>
          <w:u w:val="single"/>
          <w:rtl/>
        </w:rPr>
        <w:t>- טבלת השכר של דירוג המחקר הבטחוני החל מיום 1.1</w:t>
      </w:r>
      <w:r>
        <w:rPr>
          <w:rFonts w:asciiTheme="minorHAnsi" w:hAnsiTheme="minorHAnsi" w:hint="cs"/>
          <w:sz w:val="26"/>
          <w:u w:val="single"/>
          <w:rtl/>
        </w:rPr>
        <w:t>2</w:t>
      </w:r>
      <w:r w:rsidRPr="00A261D7">
        <w:rPr>
          <w:rFonts w:asciiTheme="minorHAnsi" w:hAnsiTheme="minorHAnsi" w:hint="cs"/>
          <w:sz w:val="26"/>
          <w:u w:val="single"/>
          <w:rtl/>
        </w:rPr>
        <w:t>.202</w:t>
      </w:r>
      <w:r>
        <w:rPr>
          <w:rFonts w:asciiTheme="minorHAnsi" w:hAnsiTheme="minorHAnsi" w:hint="cs"/>
          <w:sz w:val="26"/>
          <w:u w:val="single"/>
          <w:rtl/>
        </w:rPr>
        <w:t>4</w:t>
      </w:r>
    </w:p>
    <w:tbl>
      <w:tblPr>
        <w:bidiVisual/>
        <w:tblW w:w="97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6776D" w:rsidRPr="00453EF2" w14:paraId="08C7744D" w14:textId="77777777" w:rsidTr="008B1EC9">
        <w:trPr>
          <w:trHeight w:val="465"/>
        </w:trPr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89F997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sz w:val="16"/>
                <w:szCs w:val="16"/>
                <w:rtl/>
              </w:rPr>
              <w:t>שנת שהייה בדרגה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38FDB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69D92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BC833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018FF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4320" w:type="dxa"/>
            <w:gridSpan w:val="4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FDEF05" w14:textId="77777777" w:rsidR="00A6776D" w:rsidRPr="00453EF2" w:rsidRDefault="00A6776D" w:rsidP="008B1E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דרגה</w:t>
            </w:r>
          </w:p>
        </w:tc>
      </w:tr>
      <w:tr w:rsidR="00A6776D" w:rsidRPr="00453EF2" w14:paraId="59549E2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C56D8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0715A1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ג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DD58F91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F16B7E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B594FE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א+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21B467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12D558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8F699D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D35AF1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ג</w:t>
            </w:r>
          </w:p>
        </w:tc>
      </w:tr>
      <w:tr w:rsidR="00A6776D" w:rsidRPr="00453EF2" w14:paraId="747089E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44066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B654C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DFAC2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DBA3F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2F029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843BD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9,900.02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F89C2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8,980.99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48B06A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8,210.56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8A9B3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8,078.24</w:t>
            </w:r>
          </w:p>
        </w:tc>
      </w:tr>
      <w:tr w:rsidR="00A6776D" w:rsidRPr="00453EF2" w14:paraId="3728F2BD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68553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99EC3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0877B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E4762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9485A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D79A2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419F3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85BAA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57537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522519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F50A9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A3F2B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A3F2C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A4DBD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93698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443B6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A6E23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401F2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F7311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9,878.71</w:t>
            </w:r>
          </w:p>
        </w:tc>
      </w:tr>
      <w:tr w:rsidR="00A6776D" w:rsidRPr="00453EF2" w14:paraId="6D53F84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A0BD5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8D526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9F2D6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9DCF8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2EC19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C6629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C17B1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9D318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82A72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10,080.66</w:t>
            </w:r>
          </w:p>
        </w:tc>
      </w:tr>
      <w:tr w:rsidR="00A6776D" w:rsidRPr="00453EF2" w14:paraId="74A266D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67DB6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5A1B0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CC808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6B03A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78AE6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C7AC3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268B0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B1601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10,386.80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C041A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10,282.62</w:t>
            </w:r>
          </w:p>
        </w:tc>
      </w:tr>
      <w:tr w:rsidR="00A6776D" w:rsidRPr="00453EF2" w14:paraId="3CD54E0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5076D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ECC2A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F3FCE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3AC06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F4F59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7E22C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0826D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C7196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10,592.06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26D56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10,484.58</w:t>
            </w:r>
          </w:p>
        </w:tc>
      </w:tr>
      <w:tr w:rsidR="00A6776D" w:rsidRPr="00453EF2" w14:paraId="7016EEF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1EF6D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F0C54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CD754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193D5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53524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884AA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A3DE6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98D09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10,797.33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8623C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10,686.53</w:t>
            </w:r>
          </w:p>
        </w:tc>
      </w:tr>
      <w:tr w:rsidR="00A6776D" w:rsidRPr="00453EF2" w14:paraId="49CC542D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DB698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6D39F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566AB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49A79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AFC21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EB5016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04DCF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11,925.98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9D047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11,002.59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BFEBF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3A7C3D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C60CF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EECA95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2A26C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1DAF6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DDD9F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003F6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8E69A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12,150.51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780DD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11,207.85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B72F8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24589B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0FADA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857DC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3788F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8E831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47B98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A58ED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64BDC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12,375.03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D1F4B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11,413.12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A6778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5A42654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BFC53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FE4D4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E7ED1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7F8A1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E0413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326D5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13,733.51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99696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12,599.56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6DD3E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11,618.38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685C2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3E3175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5F160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DD804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90282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60FE4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08377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44E79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13,981.01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753C0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12,824.08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8CF73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11,823.65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F5D46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33DB322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0331D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9C82D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5340E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EDA18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59A5B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36F46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14,228.51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4B29F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13,048.61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9525E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DB9B2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68B9E8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1F009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67851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68A4B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8485C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0C25A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0CC6F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14,476.01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39C90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13,273.13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E1B61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141C3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ACD3C8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4EA45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03C05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F7044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6AF71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9555F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10ACB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14,723.51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BDDDB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13,497.66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EF800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0FA8D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EBE45E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992ED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A6AF5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A28B0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BB87B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5370D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1BF83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14,971.01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0F0EB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13,722.18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B4FC3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3CB37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3AF985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8DA9F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BED90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98A90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992FF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D1AF9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4AB2D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15,218.51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BBA5C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13,946.71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D49AD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44FD2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BE402D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74ABD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F0DCE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5656B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48A28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91351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AFB2B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15,466.01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66EE4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14,171.23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CF88D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EC237C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C37491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4F1CD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118F3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AFEC3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0720C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82325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D0F8B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15,713.51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E31DA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F6B72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DD920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9761E41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FAF20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2514F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A2610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71622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D00BE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654F3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15,961.02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9C066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AF9EE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70B25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28E8F7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73600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36EFA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9421E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E62F2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ACC66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43932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16,208.52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718BE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0FCD2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E3DC3D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C6D373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23381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2B1B4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C3301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19ABE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E41E1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64725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16,456.02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84313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6156F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50F8F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260D17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ECE88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A0E31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360DE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C12BF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C1828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B8FA9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16,703.52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72376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C4BF1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E2B5B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2BC304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519D3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09745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C1F9C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978FD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7641C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C6A0A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16,951.02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0DD7F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2332D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63262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964DC03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964E1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3ED13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EE589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CA939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8DF5B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E18DEE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17,198.52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2C00D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28DF2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055A4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648CD61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5952D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CC676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A713E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B3AE6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36A0A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BEDEF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17,446.02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7CACE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03025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7CF82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68C50F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FBDA9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FD3F8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7AD6C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8DE40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C71138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06934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17,693.52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4D134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EABBF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395C0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DC47FE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0AADB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B7B9E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6373A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5902B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C93A8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D670E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17,941.02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B557E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FA35E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F2917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F165DF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6C18A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F9FCE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67318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E3260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3710F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93C56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18,188.52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09C8A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648C3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63B4A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BE8CBD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2054E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66F3E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A866D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7D681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0E55F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043C3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18,436.02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8619B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963DC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CBE3A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BD8904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E0D8F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F037E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9D46E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B6B9C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02E73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6DA2A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18,683.52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05501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DF168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709A3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3A1084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2420B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08621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A853D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A440A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505A2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A0233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18,931.02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74286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40054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17AEF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BD0CE0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C7B35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37A36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84E3B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1FAA2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D09F5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7DDDB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19,178.52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B095A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69A9B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9FC18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F1FD64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7CEF4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F3957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B9AB9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F8333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D0C44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95.55%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05C95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19,359.20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0A768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7139E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C6791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F375A94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6C056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17652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90803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9422F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0E14C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97.36%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40E9B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19,539.18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E530B3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E3035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050FA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4F4CCC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9ACDD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D75E0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40650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718A7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D938B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99.23%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62982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19,723.42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731DC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4AB0E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70658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</w:tbl>
    <w:p w14:paraId="4E61DAF8" w14:textId="77777777" w:rsidR="00A6776D" w:rsidRDefault="00A6776D" w:rsidP="00A6776D">
      <w:pPr>
        <w:spacing w:before="200" w:after="200" w:line="276" w:lineRule="auto"/>
        <w:jc w:val="center"/>
        <w:rPr>
          <w:rFonts w:asciiTheme="minorHAnsi" w:hAnsiTheme="minorHAnsi"/>
          <w:sz w:val="26"/>
          <w:u w:val="single"/>
          <w:rtl/>
        </w:rPr>
      </w:pPr>
      <w:r w:rsidRPr="00A261D7">
        <w:rPr>
          <w:rFonts w:asciiTheme="minorHAnsi" w:hAnsiTheme="minorHAnsi" w:hint="cs"/>
          <w:sz w:val="26"/>
          <w:u w:val="single"/>
          <w:rtl/>
        </w:rPr>
        <w:lastRenderedPageBreak/>
        <w:t xml:space="preserve">נספח </w:t>
      </w:r>
      <w:r>
        <w:rPr>
          <w:rFonts w:asciiTheme="minorHAnsi" w:hAnsiTheme="minorHAnsi" w:hint="cs"/>
          <w:sz w:val="26"/>
          <w:u w:val="single"/>
          <w:rtl/>
        </w:rPr>
        <w:t>ד'</w:t>
      </w:r>
      <w:r w:rsidRPr="00A261D7">
        <w:rPr>
          <w:rFonts w:asciiTheme="minorHAnsi" w:hAnsiTheme="minorHAnsi" w:hint="cs"/>
          <w:sz w:val="26"/>
          <w:u w:val="single"/>
          <w:rtl/>
        </w:rPr>
        <w:t>- טבלת השכר של דירוג המחקר הבטחוני החל מיום 1.</w:t>
      </w:r>
      <w:r>
        <w:rPr>
          <w:rFonts w:asciiTheme="minorHAnsi" w:hAnsiTheme="minorHAnsi" w:hint="cs"/>
          <w:sz w:val="26"/>
          <w:u w:val="single"/>
          <w:rtl/>
        </w:rPr>
        <w:t>4</w:t>
      </w:r>
      <w:r w:rsidRPr="00A261D7">
        <w:rPr>
          <w:rFonts w:asciiTheme="minorHAnsi" w:hAnsiTheme="minorHAnsi" w:hint="cs"/>
          <w:sz w:val="26"/>
          <w:u w:val="single"/>
          <w:rtl/>
        </w:rPr>
        <w:t>.202</w:t>
      </w:r>
      <w:r>
        <w:rPr>
          <w:rFonts w:asciiTheme="minorHAnsi" w:hAnsiTheme="minorHAnsi" w:hint="cs"/>
          <w:sz w:val="26"/>
          <w:u w:val="single"/>
          <w:rtl/>
        </w:rPr>
        <w:t>5</w:t>
      </w:r>
    </w:p>
    <w:tbl>
      <w:tblPr>
        <w:bidiVisual/>
        <w:tblW w:w="97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6776D" w:rsidRPr="00453EF2" w14:paraId="253CC024" w14:textId="77777777" w:rsidTr="008B1EC9">
        <w:trPr>
          <w:trHeight w:val="465"/>
        </w:trPr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1A37A9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sz w:val="16"/>
                <w:szCs w:val="16"/>
                <w:rtl/>
              </w:rPr>
              <w:t>שנת שהייה בדרגה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D6008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DEDC0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AB35E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40D94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4320" w:type="dxa"/>
            <w:gridSpan w:val="4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DD6A1E" w14:textId="77777777" w:rsidR="00A6776D" w:rsidRPr="00453EF2" w:rsidRDefault="00A6776D" w:rsidP="008B1E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דרגה</w:t>
            </w:r>
          </w:p>
        </w:tc>
      </w:tr>
      <w:tr w:rsidR="00A6776D" w:rsidRPr="00453EF2" w14:paraId="7075EDD1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A3FB3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EA1967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ג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DD7C7D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FDB793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787F62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א+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BBAB8C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B0BE46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8067E9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1F3660" w14:textId="77777777" w:rsidR="00A6776D" w:rsidRPr="00453EF2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ג</w:t>
            </w:r>
          </w:p>
        </w:tc>
      </w:tr>
      <w:tr w:rsidR="00A6776D" w:rsidRPr="00453EF2" w14:paraId="7C42687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316F2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82DBC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353CD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6B4FF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E733A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B5A31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10042.47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3DF11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9110.22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56A30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8328.70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B8F95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8194.47</w:t>
            </w:r>
          </w:p>
        </w:tc>
      </w:tr>
      <w:tr w:rsidR="00A6776D" w:rsidRPr="00453EF2" w14:paraId="146A2EE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AF036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22ACF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53113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C86AB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B37C8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BCEC6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C72A4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AEACD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2A221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AF2660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966BB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AF723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BCC7C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48C81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30763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34ED3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7DDFE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0482B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180E8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020.85</w:t>
            </w:r>
          </w:p>
        </w:tc>
      </w:tr>
      <w:tr w:rsidR="00A6776D" w:rsidRPr="00453EF2" w14:paraId="5E1CB96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3FEBB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436E0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E1D1F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42055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D3D56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AF123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59644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68AB0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76A82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225.71</w:t>
            </w:r>
          </w:p>
        </w:tc>
      </w:tr>
      <w:tr w:rsidR="00A6776D" w:rsidRPr="00453EF2" w14:paraId="179AADA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008B5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EE5EE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BC672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CE918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B17E4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47016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0E87F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81FE1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536.25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FEAF5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430.57</w:t>
            </w:r>
          </w:p>
        </w:tc>
      </w:tr>
      <w:tr w:rsidR="00A6776D" w:rsidRPr="00453EF2" w14:paraId="77B2002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038BF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1E8A4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ACB5E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CBBB3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D9BAF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E77AD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60586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2C608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744.46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7EFCB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635.43</w:t>
            </w:r>
          </w:p>
        </w:tc>
      </w:tr>
      <w:tr w:rsidR="00A6776D" w:rsidRPr="00453EF2" w14:paraId="2D89D12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BD965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3C5E7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01E30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C6FCA4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AEEE5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FB3BF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37D52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F85CE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952.68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11FFA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840.29</w:t>
            </w:r>
          </w:p>
        </w:tc>
      </w:tr>
      <w:tr w:rsidR="00A6776D" w:rsidRPr="00453EF2" w14:paraId="0141166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28DDE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D64EA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94EF3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A98C1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70EF8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A0FFD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834B4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097.58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EC6FF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160.90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8F0F0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0341EB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06302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716EB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B0D95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8EB24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5B09B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8F9D5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94353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325.33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C9C58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369.12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AB003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0A3A8D1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8B191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4D58B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50955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7EA51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9045D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D320F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A48CD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553.09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BC815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577.33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BA503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EE1387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90302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94D51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BF835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1D512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CBE3A4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CD8C3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931.11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898B4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780.84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AFEB9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785.55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EDFBC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32327B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4117E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3E185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386FE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2A216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4F30A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0A22C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182.18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E5EBC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008.60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936BA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993.77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95427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6FE5B8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B893E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0FE2D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7F593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8D9C9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BD4D5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4D899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433.24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A4C83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236.36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A1B5B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C49E6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53063A8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09BF5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FDD45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C77A0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A20EE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22870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A268C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684.30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E9ADA0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464.11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AB752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B99FB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C8F6C1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6BDE6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3FDC0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E7CA0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3E938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AEC78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2A9C3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935.36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B850C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691.87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FF0DB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BD631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F6225B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33203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68117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71AA4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9E9FF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6C953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A50C7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186.42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DBEE8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919.62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5A547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67EFA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30D94723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4D0EC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3DD97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CC81F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A2FBE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A6D3F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1D842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437.48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64214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147.38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5CF7A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95CCA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02458B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8AD82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93A3E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042DF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64FE8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86578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D92DB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688.55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BA89A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375.13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3EFDB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993F7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F253F8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6D912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6618A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CC7AD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91381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22783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6BB5D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939.61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2C042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A8EA9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3D990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DEBCD9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039DC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CC88C8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C3B11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6EC4D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81FFD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3F9FA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190.67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DBF83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4CE6B8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0055E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0D59304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3BEC4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E5583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76BED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848EE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6C233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8FDE4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441.73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4E455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C62F3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0EEAF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84A713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9D8A6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D45CC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F713D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C0A34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45A16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4DE3D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692.79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2B109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27539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BE4AD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297413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E6845A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70591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15E25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99763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597F9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817D22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943.86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AA45A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403D9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879CC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D813EB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AE6FB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FFAB7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630AF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A7974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63E69F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933B7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194.92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5C94E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C8370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F3153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6B06B6F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4EB4C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7979F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493D3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BD64A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CC45E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A338F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445.98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CE1BF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14060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38544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4847E5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A5BCA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424E6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C7484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2D54E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1E7B0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462B15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697.04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39D20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3B7A0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C5922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32793E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EFB4D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F9386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F6A0E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87F97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7A168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BE4F9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948.10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014AD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A22B1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5D237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EE2B31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61094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AE1A9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3F3AB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BB93B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1E66D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5B0E2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199.16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3AF12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41DF6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24266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28FCDB5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FE03A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DEE66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3AA56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E78CE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143E6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AB02D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450.23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98FF9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92CB6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928B7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54EADC5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77C91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693B9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1FBBF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7BB23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71225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3EC06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701.29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67881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DC599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66703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B4AD3A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130B6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AA6C6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0D856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C3C66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9EBB7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8B064C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952.35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7D565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6550E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DE2C0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1124B1B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A70E88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E52EE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462ACB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E473EA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3FC91D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132B5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203.41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71645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244ED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F1DFD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47DA43F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C384D0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CB01A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0AE7D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6DE9B9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AC08EB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DEE761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454.47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5F3D1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B6A44C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C9B96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3466BB7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6E204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D899C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8F8524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F36BA7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75BAA3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95.55%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85D84E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637.75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C8010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DD2BF5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EC46D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978CCE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3191E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B71911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498C52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991C4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DDA3D6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97.36%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E30164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820.32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B9191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04774D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6186B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453EF2" w14:paraId="71BF550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589D65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9AF473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A0A190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62FD96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A72907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99.23%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DDBA99" w14:textId="77777777" w:rsidR="00A6776D" w:rsidRPr="00453EF2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007.21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4C5D3E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A1EF4F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669718" w14:textId="77777777" w:rsidR="00A6776D" w:rsidRPr="00453EF2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453EF2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</w:tbl>
    <w:p w14:paraId="542EABB0" w14:textId="77777777" w:rsidR="00A6776D" w:rsidRDefault="00A6776D" w:rsidP="00A6776D">
      <w:pPr>
        <w:spacing w:before="200" w:after="200" w:line="276" w:lineRule="auto"/>
        <w:jc w:val="center"/>
        <w:rPr>
          <w:rFonts w:asciiTheme="minorHAnsi" w:hAnsiTheme="minorHAnsi"/>
          <w:sz w:val="26"/>
          <w:u w:val="single"/>
          <w:rtl/>
        </w:rPr>
      </w:pPr>
      <w:r w:rsidRPr="00A261D7">
        <w:rPr>
          <w:rFonts w:asciiTheme="minorHAnsi" w:hAnsiTheme="minorHAnsi" w:hint="cs"/>
          <w:sz w:val="26"/>
          <w:u w:val="single"/>
          <w:rtl/>
        </w:rPr>
        <w:lastRenderedPageBreak/>
        <w:t xml:space="preserve">נספח </w:t>
      </w:r>
      <w:r>
        <w:rPr>
          <w:rFonts w:asciiTheme="minorHAnsi" w:hAnsiTheme="minorHAnsi" w:hint="cs"/>
          <w:sz w:val="26"/>
          <w:u w:val="single"/>
          <w:rtl/>
        </w:rPr>
        <w:t>ה'</w:t>
      </w:r>
      <w:r w:rsidRPr="00A261D7">
        <w:rPr>
          <w:rFonts w:asciiTheme="minorHAnsi" w:hAnsiTheme="minorHAnsi" w:hint="cs"/>
          <w:sz w:val="26"/>
          <w:u w:val="single"/>
          <w:rtl/>
        </w:rPr>
        <w:t>- טבלת השכר של דירוג המחקר הבטחוני החל מיום 1.</w:t>
      </w:r>
      <w:r>
        <w:rPr>
          <w:rFonts w:asciiTheme="minorHAnsi" w:hAnsiTheme="minorHAnsi" w:hint="cs"/>
          <w:sz w:val="26"/>
          <w:u w:val="single"/>
          <w:rtl/>
        </w:rPr>
        <w:t>4</w:t>
      </w:r>
      <w:r w:rsidRPr="00A261D7">
        <w:rPr>
          <w:rFonts w:asciiTheme="minorHAnsi" w:hAnsiTheme="minorHAnsi" w:hint="cs"/>
          <w:sz w:val="26"/>
          <w:u w:val="single"/>
          <w:rtl/>
        </w:rPr>
        <w:t>.202</w:t>
      </w:r>
      <w:r>
        <w:rPr>
          <w:rFonts w:asciiTheme="minorHAnsi" w:hAnsiTheme="minorHAnsi" w:hint="cs"/>
          <w:sz w:val="26"/>
          <w:u w:val="single"/>
          <w:rtl/>
        </w:rPr>
        <w:t>6</w:t>
      </w:r>
    </w:p>
    <w:tbl>
      <w:tblPr>
        <w:bidiVisual/>
        <w:tblW w:w="97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6776D" w:rsidRPr="00EB3D08" w14:paraId="2641C7A8" w14:textId="77777777" w:rsidTr="008B1EC9">
        <w:trPr>
          <w:trHeight w:val="465"/>
        </w:trPr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7D625F" w14:textId="77777777" w:rsidR="00A6776D" w:rsidRPr="00EB3D08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sz w:val="16"/>
                <w:szCs w:val="16"/>
                <w:rtl/>
              </w:rPr>
              <w:t>שנת שהייה בדרגה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338B6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781E2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28898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30694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4320" w:type="dxa"/>
            <w:gridSpan w:val="4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432727" w14:textId="77777777" w:rsidR="00A6776D" w:rsidRPr="00EB3D08" w:rsidRDefault="00A6776D" w:rsidP="008B1E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דרגה</w:t>
            </w:r>
          </w:p>
        </w:tc>
      </w:tr>
      <w:tr w:rsidR="00A6776D" w:rsidRPr="00EB3D08" w14:paraId="1575BFE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4952C4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CFAA9B" w14:textId="77777777" w:rsidR="00A6776D" w:rsidRPr="00EB3D08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ג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D0D2DA" w14:textId="77777777" w:rsidR="00A6776D" w:rsidRPr="00EB3D08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35C72B" w14:textId="77777777" w:rsidR="00A6776D" w:rsidRPr="00EB3D08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268B85" w14:textId="77777777" w:rsidR="00A6776D" w:rsidRPr="00EB3D08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א+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C3516C" w14:textId="77777777" w:rsidR="00A6776D" w:rsidRPr="00EB3D08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17697D" w14:textId="77777777" w:rsidR="00A6776D" w:rsidRPr="00EB3D08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369E4E" w14:textId="77777777" w:rsidR="00A6776D" w:rsidRPr="00EB3D08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ב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63CB29" w14:textId="77777777" w:rsidR="00A6776D" w:rsidRPr="00EB3D08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ג</w:t>
            </w:r>
          </w:p>
        </w:tc>
      </w:tr>
      <w:tr w:rsidR="00A6776D" w:rsidRPr="00EB3D08" w14:paraId="701C5D5C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50033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98505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4DE62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833EE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10405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811429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10184.92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EF387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9239.44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5629B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8446.84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8A1389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8310.70</w:t>
            </w:r>
          </w:p>
        </w:tc>
      </w:tr>
      <w:tr w:rsidR="00A6776D" w:rsidRPr="00EB3D08" w14:paraId="54B55B5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36968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394F26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9E2EAF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71CD2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CD872B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B5A1A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06A4D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ED74B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A25576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0E57B3E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7D2F42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8AC1FA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408D3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75E79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438F8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E64D4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2F030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939E1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240EC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162.99</w:t>
            </w:r>
          </w:p>
        </w:tc>
      </w:tr>
      <w:tr w:rsidR="00A6776D" w:rsidRPr="00EB3D08" w14:paraId="29D7EE18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9D3CAB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2D5C3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3779A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41F28D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02D5A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CA432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7E00F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F7AB2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6D72BF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370.75</w:t>
            </w:r>
          </w:p>
        </w:tc>
      </w:tr>
      <w:tr w:rsidR="00A6776D" w:rsidRPr="00EB3D08" w14:paraId="0764F58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D5C6FD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3FC18F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F16923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5B238D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6FCF2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6A2F4F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A5A90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51C49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685.70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EF88EF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578.52</w:t>
            </w:r>
          </w:p>
        </w:tc>
      </w:tr>
      <w:tr w:rsidR="00A6776D" w:rsidRPr="00EB3D08" w14:paraId="5ACDD17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2BA7BD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CECEE1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E38A0B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33AF0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CE49A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EC68A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77B87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EC9959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896.87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C3EFA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786.29</w:t>
            </w:r>
          </w:p>
        </w:tc>
      </w:tr>
      <w:tr w:rsidR="00A6776D" w:rsidRPr="00EB3D08" w14:paraId="1FD1639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EA202C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4E0EC3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D29E4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0DAD6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C326EF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B96DB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B3365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37685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108.04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A9A95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994.06</w:t>
            </w:r>
          </w:p>
        </w:tc>
      </w:tr>
      <w:tr w:rsidR="00A6776D" w:rsidRPr="00EB3D08" w14:paraId="03A3335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E75A1F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793A2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B9547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EA590F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6769A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4CA69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9F21C1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269.18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DEC67A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319.21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70F63C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65A7525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6F47AE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1BA68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D0E5EF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36.51%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11C795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227D1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25ACA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5D5F94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500.16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28939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530.38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B31E8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36ECC1C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0E0AD9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C318B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984EA5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39.01%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0DD6D4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F7300D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FB1C9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83D4B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731.15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8406CF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741.55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0611FC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7B954AB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D27883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65FA2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3B803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41.51%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B29F1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8DF86B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7FEA2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128.72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46A65F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962.13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6959F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952.72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AC145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5009050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60F52D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AA81F6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488034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44.01%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6B0974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569AA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78E2A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383.34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9BC12F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193.12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4F21D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163.89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D1C89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13E01D9E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128B8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8067E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1FE8C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3219E5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184CD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48CE7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637.96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25768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424.11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412E4C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9A133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6ACA7462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DCFAD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8EAAD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3C090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339AC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C67FF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280A3C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892.59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1D820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655.09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12257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34987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01BFB54D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DFBB4D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2161CC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B1AD7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57BC3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50.29%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DB6C1B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CF2C9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147.21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EE5C2B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886.08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52CA1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20BB5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03B271E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9B0365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DE0AE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559FF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E631AC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52.79%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0C921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4E3B54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401.83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46C25C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117.06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9B09C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D306A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70D9E66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C8B13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426B76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214C6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7E0B8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55.29%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8C1654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414C69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656.46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1D4552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348.05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F917D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1507D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59A4CC6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697CB2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E1B32C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A3783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48095B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57.79%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9BE26C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49EE19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911.08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401D02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579.04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A5AD1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EE439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33DB19D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427A9D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66A1C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59AA8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F00FD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9C0B7D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717B39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165.70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91181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570BA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667D2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496BB48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7BA93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18A2B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261AD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DFBECF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A7E0D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69898C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420.33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CE99D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F0F97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9E353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4C7C0264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F87D93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F6398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09FB0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F05FF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9D419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EA420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674.95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F3F04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5545EF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68A48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162743F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749723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FD6E74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72F57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3FC74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CD8C1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854F1C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929.57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38DAE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31F7B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F97C6C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11A5D4D8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67BAB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71EF3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F305CC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321D6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9EDE65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C6AAB2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184.19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8F5EF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3BA7D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A1AE3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7FB003B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E319F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68EF9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BCC7F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50A44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BB055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C8DABC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438.82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7C292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43824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E8BD3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7714978F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8BF67A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7B5C3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8CB4A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FAE6B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7122D1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5171D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693.44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88E44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AA40D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86A27D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6B5F88B1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0741F5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7A3B5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42F1F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4857B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5A8F15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2FCCB5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948.06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CCF87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640C3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34D1C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3E3DE0E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0BD54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00E84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DB67BF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27EB9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850A12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E019B3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202.69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46B49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8B6A36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76739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2E0904E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EA6884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B8854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DE52F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214A2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25DEFB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E81ADA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457.31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5AE49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00C5C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AF66D6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044201C6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0DA746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D6F95A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28D22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120D1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8BE6D2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22CF1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711.93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70A10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DDFEA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80261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05F9D445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4AABF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2B52FC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F6AC8D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1466D1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D423B0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86.22%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69D4FB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966.55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1C63F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330EAF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C72C4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1936AA07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510AF2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1DC26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B6BC4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61129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12B97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88.72%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61F42D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221.18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E15C8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A8975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C1CF3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14BFB21A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25817E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E5AC6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136E9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857C6D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0353F1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91.22%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EB7FF11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475.80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C12A0F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77571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54FECC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0294DEAB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2048B1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917F7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D32DC1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E8F09D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78ACC9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93.72%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89594A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730.42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331D3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F381D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C924C8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2E6A23A0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2F0553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EC100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D2F4DE6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CC23A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80B93A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95.55%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4EADC7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916.30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6D7E9C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9F2647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8C3215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6992193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E57C5B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6E0709F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4D5B20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ADD2E2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801678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97.36%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EAE8CA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101.46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F1562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8264DE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645EB6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EB3D08" w14:paraId="43C2FAA9" w14:textId="77777777" w:rsidTr="008B1EC9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DE86E3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E96A84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A7F856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EEBF6D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0329DAC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99.23%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D7D0F5" w14:textId="77777777" w:rsidR="00A6776D" w:rsidRPr="00EB3D08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291.00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784269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A989633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C71D7B" w14:textId="77777777" w:rsidR="00A6776D" w:rsidRPr="00EB3D08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EB3D08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</w:tbl>
    <w:p w14:paraId="2A16EC5A" w14:textId="77777777" w:rsidR="00A6776D" w:rsidRPr="00A261D7" w:rsidRDefault="00A6776D" w:rsidP="00A6776D">
      <w:pPr>
        <w:spacing w:before="200" w:after="200" w:line="276" w:lineRule="auto"/>
        <w:jc w:val="center"/>
        <w:rPr>
          <w:rFonts w:asciiTheme="minorHAnsi" w:hAnsiTheme="minorHAnsi"/>
          <w:sz w:val="26"/>
          <w:u w:val="single"/>
          <w:rtl/>
        </w:rPr>
      </w:pPr>
      <w:r w:rsidRPr="00A261D7">
        <w:rPr>
          <w:rFonts w:asciiTheme="minorHAnsi" w:hAnsiTheme="minorHAnsi" w:hint="cs"/>
          <w:sz w:val="26"/>
          <w:u w:val="single"/>
          <w:rtl/>
        </w:rPr>
        <w:lastRenderedPageBreak/>
        <w:t xml:space="preserve">נספח </w:t>
      </w:r>
      <w:r>
        <w:rPr>
          <w:rFonts w:asciiTheme="minorHAnsi" w:hAnsiTheme="minorHAnsi" w:hint="cs"/>
          <w:sz w:val="26"/>
          <w:u w:val="single"/>
          <w:rtl/>
        </w:rPr>
        <w:t>ו'</w:t>
      </w:r>
      <w:r w:rsidRPr="00A261D7">
        <w:rPr>
          <w:rFonts w:asciiTheme="minorHAnsi" w:hAnsiTheme="minorHAnsi" w:hint="cs"/>
          <w:sz w:val="26"/>
          <w:u w:val="single"/>
          <w:rtl/>
        </w:rPr>
        <w:t>- טבלת השכר של דירוג המחקר הבטחוני החל מיום 1.</w:t>
      </w:r>
      <w:r>
        <w:rPr>
          <w:rFonts w:asciiTheme="minorHAnsi" w:hAnsiTheme="minorHAnsi" w:hint="cs"/>
          <w:sz w:val="26"/>
          <w:u w:val="single"/>
          <w:rtl/>
        </w:rPr>
        <w:t>4</w:t>
      </w:r>
      <w:r w:rsidRPr="00A261D7">
        <w:rPr>
          <w:rFonts w:asciiTheme="minorHAnsi" w:hAnsiTheme="minorHAnsi" w:hint="cs"/>
          <w:sz w:val="26"/>
          <w:u w:val="single"/>
          <w:rtl/>
        </w:rPr>
        <w:t>.202</w:t>
      </w:r>
      <w:r>
        <w:rPr>
          <w:rFonts w:asciiTheme="minorHAnsi" w:hAnsiTheme="minorHAnsi" w:hint="cs"/>
          <w:sz w:val="26"/>
          <w:u w:val="single"/>
          <w:rtl/>
        </w:rPr>
        <w:t>7</w:t>
      </w:r>
    </w:p>
    <w:tbl>
      <w:tblPr>
        <w:bidiVisual/>
        <w:tblW w:w="9597" w:type="dxa"/>
        <w:tblLook w:val="04A0" w:firstRow="1" w:lastRow="0" w:firstColumn="1" w:lastColumn="0" w:noHBand="0" w:noVBand="1"/>
      </w:tblPr>
      <w:tblGrid>
        <w:gridCol w:w="1145"/>
        <w:gridCol w:w="996"/>
        <w:gridCol w:w="1040"/>
        <w:gridCol w:w="1018"/>
        <w:gridCol w:w="1040"/>
        <w:gridCol w:w="1125"/>
        <w:gridCol w:w="1083"/>
        <w:gridCol w:w="1083"/>
        <w:gridCol w:w="1067"/>
      </w:tblGrid>
      <w:tr w:rsidR="00A6776D" w:rsidRPr="00A9588D" w14:paraId="3D2868B5" w14:textId="77777777" w:rsidTr="00A6776D">
        <w:trPr>
          <w:trHeight w:val="326"/>
        </w:trPr>
        <w:tc>
          <w:tcPr>
            <w:tcW w:w="1145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76130F" w14:textId="77777777" w:rsidR="00A6776D" w:rsidRPr="00A9588D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sz w:val="16"/>
                <w:szCs w:val="16"/>
                <w:rtl/>
              </w:rPr>
              <w:t>שנת שהייה בדרגה</w:t>
            </w:r>
          </w:p>
        </w:tc>
        <w:tc>
          <w:tcPr>
            <w:tcW w:w="99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C6028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5C24AE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F7D1B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34732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4358" w:type="dxa"/>
            <w:gridSpan w:val="4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318E2F" w14:textId="77777777" w:rsidR="00A6776D" w:rsidRPr="00A9588D" w:rsidRDefault="00A6776D" w:rsidP="008B1EC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דרגה</w:t>
            </w:r>
          </w:p>
        </w:tc>
      </w:tr>
      <w:tr w:rsidR="00A6776D" w:rsidRPr="00A9588D" w14:paraId="70B4F6CC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45B41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1B4D2B" w14:textId="77777777" w:rsidR="00A6776D" w:rsidRPr="00A9588D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ג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6C50E6" w14:textId="77777777" w:rsidR="00A6776D" w:rsidRPr="00A9588D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ב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685F12" w14:textId="77777777" w:rsidR="00A6776D" w:rsidRPr="00A9588D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14155F" w14:textId="77777777" w:rsidR="00A6776D" w:rsidRPr="00A9588D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אחוז קידום א+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84C391" w14:textId="77777777" w:rsidR="00A6776D" w:rsidRPr="00A9588D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א1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4F5471" w14:textId="77777777" w:rsidR="00A6776D" w:rsidRPr="00A9588D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א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672074" w14:textId="77777777" w:rsidR="00A6776D" w:rsidRPr="00A9588D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ב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550530" w14:textId="77777777" w:rsidR="00A6776D" w:rsidRPr="00A9588D" w:rsidRDefault="00A6776D" w:rsidP="008B1EC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  <w:t>ג</w:t>
            </w:r>
          </w:p>
        </w:tc>
      </w:tr>
      <w:tr w:rsidR="00A6776D" w:rsidRPr="00A9588D" w14:paraId="43971F9C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6CF3C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  <w:rtl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D038DD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22328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F9406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D27B32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120C2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10279.88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684A24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9325.59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DF1467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8525.60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28C83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8388.19</w:t>
            </w:r>
          </w:p>
        </w:tc>
      </w:tr>
      <w:tr w:rsidR="00A6776D" w:rsidRPr="00A9588D" w14:paraId="79D8E328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A46DE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19F72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2BC67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69DCFC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4F7EE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C3FEBE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109A1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F325E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0159A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337B7C2F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8F7C08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95F42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22.29%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C5682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3A235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6ACC3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288336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3EA1C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D1568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F1C0B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257.75</w:t>
            </w:r>
          </w:p>
        </w:tc>
      </w:tr>
      <w:tr w:rsidR="00A6776D" w:rsidRPr="00A9588D" w14:paraId="55EC3337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57DE0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EDB344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24.79%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033A2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4DACD2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FD029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5A631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98D86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B1C57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F2852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467.45</w:t>
            </w:r>
          </w:p>
        </w:tc>
      </w:tr>
      <w:tr w:rsidR="00A6776D" w:rsidRPr="00A9588D" w14:paraId="5FD04492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75A855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C7BF8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27.29%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0BD1D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26.51%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7F2F7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4C4E1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5C466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05E84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FAC1C1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785.33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BDAE30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677.16</w:t>
            </w:r>
          </w:p>
        </w:tc>
      </w:tr>
      <w:tr w:rsidR="00A6776D" w:rsidRPr="00A9588D" w14:paraId="16FFC23B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E38CC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9C6BC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29.79%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E0C2E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29.01%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A22EE6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EE079E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A71EF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35C29D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BE392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998.47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A48143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886.86</w:t>
            </w:r>
          </w:p>
        </w:tc>
      </w:tr>
      <w:tr w:rsidR="00A6776D" w:rsidRPr="00A9588D" w14:paraId="035D259C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CB119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56DFA7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32.29%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2E546A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31.51%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692E4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21A72C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17181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04847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5AE68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211.61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49C6D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096.57</w:t>
            </w:r>
          </w:p>
        </w:tc>
      </w:tr>
      <w:tr w:rsidR="00A6776D" w:rsidRPr="00A9588D" w14:paraId="375BB712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78717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A4D67D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C55C78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34.01%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792003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32.79%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CE0AAD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7C64C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5338055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383.57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3CF2CB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424.75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F47C9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4769D3FB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8AF2B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8D899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E4CB3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36.51%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54B09C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35.29%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0809E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0714D8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B7B64A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616.71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D91FF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637.89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ABC32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19FA63D2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F61BDA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97419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BC8EC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39.01%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BD6BD7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37.79%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DED5E6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C0944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05125B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849.85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9DE72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851.03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B8AE0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30521E59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D4383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7CA5E4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F4D97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41.51%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48A36C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40.29%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B2283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38.72%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3BED3B3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260.46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CC599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082.99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94B37D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064.17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B6BBDE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6271B47C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6308FC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5C7E6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26AA4AA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44.01%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3BE6C7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42.79%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110BAD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41.22%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F9CC34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517.45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1BD75B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316.13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21B08C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277.31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7ED9A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03E84B10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F25F5C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53A3D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9C2792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4AEB087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45.29%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CB6D8FA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43.72%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AEAF8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774.45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91D865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549.27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274D3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C93AF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261E7EC4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9447C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0937D0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2F810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75E3F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47.79%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B6501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46.22%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2B084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031.45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EABC9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13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782.41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52C9A6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0EAD6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3D84076E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F1E9D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A49F4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7EDC8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DF054D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50.29%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DB4824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48.72%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6B7FD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288.44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154BFB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015.55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41097F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A329B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0A945B88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D1DD86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03F8A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661314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F6B0E4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52.79%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CED17BC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51.22%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EB45945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545.44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7D17AF8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248.69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A6739D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52293F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40FDC7C4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888253A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A09247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BC8055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8222A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55.29%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78ACF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53.72%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91995D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15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802.44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EB55FB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481.83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270FDC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8982CDC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3FC8F87A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E58DDB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7FFAB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C2883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EF726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57.79%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03BE05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56.22%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F9D83E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059.43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DB318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714.97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08E43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28AED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46CF4969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BF12FF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ECA1A2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5A3AE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293CAD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AD8DEFD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58.72%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EF5DC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316.43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ECD11D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1F261E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062BE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2EF4CEB6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400ABA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8E8434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6A0676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86A686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AF2B5C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61.22%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1F499B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573.43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57895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3C93C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FD92C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29E5FDCD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0AADD9C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0453B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0C1CC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B8AAF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D83100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63.72%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09ED9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16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830.43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EBF9DD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ADD8ED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BDBC1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06014E99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465878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21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BCD9D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FF179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3955C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29B625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66.22%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17A6C7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087.42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65E29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B324A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9129E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6E85C63E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31089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22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3236DDC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13A651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844165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19E74A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68.72%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CADA00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344.42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C19FCD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0622A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26BD98D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389B2B65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13386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23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56889D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67CA13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41D05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5E1674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71.22%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43DCF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601.42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7FF4B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DB472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744772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1CB7AD87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3DC8594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24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FD47F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8BEE0B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BEB9D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EC819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73.72%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4353E7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17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858.41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AA8B0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EA3D0E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90F29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17167FD1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D88D4A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25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52145C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8E3C82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82DCA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58EEDB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76.22%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6D013C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115.41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792EF44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AF1CBDC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9268DB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09149F36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532377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26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2868F1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F2C74C4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88765E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31EBF5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78.72%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B3600DB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372.41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CB85E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DDFA6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DB9CA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18BB175E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72CA278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27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661DD38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370582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7F1B8F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51A097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81.22%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98A97ED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629.40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F3151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C7E1EAE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D6BB99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6A4E7B5B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C7C384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28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486FDE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C7CDD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13107D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070000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83.72%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497D69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886.40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11445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77886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1B7FC14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67211E74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FDF5388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29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59483D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91A29E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718825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24DB9B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86.22%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DBA250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143.40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EEAD4E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D7B65C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1FD227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0028E37B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C9A2A7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30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5B543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7BBC00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8C3209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0C61C57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88.72%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3A2D7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400.40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1F0063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2BB58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7E03A4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39CD3F34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BAB9AC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31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15EC8B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473B0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B10D0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A4DC572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91.22%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49C8293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657.39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4A2B4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F6B0F86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3F3B27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0380E891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1FE874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32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98A36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36C0B25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87191D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DB2F05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93.72%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9A7C993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19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914.39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ED08D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479AE7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B26330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0435FA80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66C5BE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33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BCACF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94365C1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9A36C8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D87B24B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95.55%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CF97A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102.00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BF9A22F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2CFA7B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360D0C6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7DB35823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5D7A751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34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D3A8559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91A86A4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79AC1D36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AE9A670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97.36%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0A3006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288.89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853A14D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5B5FC2B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03BCD13A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  <w:tr w:rsidR="00A6776D" w:rsidRPr="00A9588D" w14:paraId="27A4D954" w14:textId="77777777" w:rsidTr="00A6776D">
        <w:trPr>
          <w:trHeight w:val="289"/>
        </w:trPr>
        <w:tc>
          <w:tcPr>
            <w:tcW w:w="114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4492E26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35</w:t>
            </w:r>
          </w:p>
        </w:tc>
        <w:tc>
          <w:tcPr>
            <w:tcW w:w="99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67C5652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B0884EB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20E0124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F28E3C9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99.23%</w:t>
            </w:r>
          </w:p>
        </w:tc>
        <w:tc>
          <w:tcPr>
            <w:tcW w:w="1125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EB77B3F" w14:textId="77777777" w:rsidR="00A6776D" w:rsidRPr="00A9588D" w:rsidRDefault="00A6776D" w:rsidP="008B1EC9">
            <w:p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,</w:t>
            </w: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480.19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100008F0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6C63AC23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000000" w:fill="FAFAFA"/>
            <w:hideMark/>
          </w:tcPr>
          <w:p w14:paraId="46CFA975" w14:textId="77777777" w:rsidR="00A6776D" w:rsidRPr="00A9588D" w:rsidRDefault="00A6776D" w:rsidP="008B1EC9">
            <w:pPr>
              <w:bidi w:val="0"/>
              <w:spacing w:before="0" w:after="0" w:line="240" w:lineRule="auto"/>
              <w:jc w:val="left"/>
              <w:rPr>
                <w:rFonts w:ascii="Arial" w:eastAsia="Times New Roman" w:hAnsi="Arial" w:cs="Arial"/>
                <w:color w:val="212529"/>
                <w:sz w:val="16"/>
                <w:szCs w:val="16"/>
              </w:rPr>
            </w:pPr>
            <w:r w:rsidRPr="00A9588D">
              <w:rPr>
                <w:rFonts w:ascii="Arial" w:eastAsia="Times New Roman" w:hAnsi="Arial" w:cs="Arial"/>
                <w:color w:val="212529"/>
                <w:sz w:val="16"/>
                <w:szCs w:val="16"/>
              </w:rPr>
              <w:t> </w:t>
            </w:r>
          </w:p>
        </w:tc>
      </w:tr>
    </w:tbl>
    <w:p w14:paraId="7A322D99" w14:textId="77777777" w:rsidR="00A6776D" w:rsidRDefault="00A6776D" w:rsidP="00A6776D">
      <w:pPr>
        <w:tabs>
          <w:tab w:val="left" w:pos="753"/>
        </w:tabs>
        <w:jc w:val="left"/>
      </w:pPr>
    </w:p>
    <w:sectPr w:rsidR="00A6776D" w:rsidSect="00851D4A">
      <w:headerReference w:type="default" r:id="rId8"/>
      <w:footerReference w:type="default" r:id="rId9"/>
      <w:pgSz w:w="11906" w:h="16838"/>
      <w:pgMar w:top="2410" w:right="1800" w:bottom="1440" w:left="1800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26DDE" w14:textId="77777777" w:rsidR="00643CF7" w:rsidRDefault="00643CF7" w:rsidP="00B8755D">
      <w:pPr>
        <w:spacing w:before="0" w:after="0" w:line="240" w:lineRule="auto"/>
      </w:pPr>
      <w:r>
        <w:separator/>
      </w:r>
    </w:p>
  </w:endnote>
  <w:endnote w:type="continuationSeparator" w:id="0">
    <w:p w14:paraId="47086EBC" w14:textId="77777777" w:rsidR="00643CF7" w:rsidRDefault="00643CF7" w:rsidP="00B875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e"/>
      <w:tblpPr w:leftFromText="180" w:rightFromText="180" w:vertAnchor="text" w:horzAnchor="margin" w:tblpXSpec="center" w:tblpY="-249"/>
      <w:tblOverlap w:val="never"/>
      <w:bidiVisual/>
      <w:tblW w:w="10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13" w:type="dxa"/>
      </w:tblCellMar>
      <w:tblLook w:val="04A0" w:firstRow="1" w:lastRow="0" w:firstColumn="1" w:lastColumn="0" w:noHBand="0" w:noVBand="1"/>
      <w:tblCaption w:val="HozSacharBottomTitle"/>
      <w:tblDescription w:val="פרטי התקשרות"/>
    </w:tblPr>
    <w:tblGrid>
      <w:gridCol w:w="453"/>
      <w:gridCol w:w="2345"/>
      <w:gridCol w:w="453"/>
      <w:gridCol w:w="2150"/>
      <w:gridCol w:w="453"/>
      <w:gridCol w:w="4715"/>
    </w:tblGrid>
    <w:tr w:rsidR="00EB73B6" w14:paraId="0BCF1C10" w14:textId="77777777" w:rsidTr="00DF0CEA">
      <w:trPr>
        <w:trHeight w:val="20"/>
      </w:trPr>
      <w:tc>
        <w:tcPr>
          <w:tcW w:w="453" w:type="dxa"/>
          <w:vAlign w:val="center"/>
        </w:tcPr>
        <w:p w14:paraId="5D75587D" w14:textId="77777777" w:rsidR="00EB73B6" w:rsidRDefault="00EB73B6" w:rsidP="00EB73B6">
          <w:pPr>
            <w:pStyle w:val="aa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293EE32F" wp14:editId="6C9E5265">
                <wp:extent cx="216000" cy="216000"/>
                <wp:effectExtent l="0" t="0" r="0" b="0"/>
                <wp:docPr id="212" name="Picture 19" title="מיקו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ddres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dxa"/>
          <w:vAlign w:val="center"/>
        </w:tcPr>
        <w:p w14:paraId="79D08F6B" w14:textId="77777777" w:rsidR="00EB73B6" w:rsidRDefault="00EB73B6" w:rsidP="00EB73B6">
          <w:pPr>
            <w:pStyle w:val="aa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רח' קפלן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1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 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ירושלים</w:t>
          </w:r>
        </w:p>
        <w:p w14:paraId="511AFE2C" w14:textId="77777777" w:rsidR="00EB73B6" w:rsidRPr="00F31839" w:rsidRDefault="00EB73B6" w:rsidP="00EB73B6">
          <w:pPr>
            <w:pStyle w:val="aa"/>
            <w:jc w:val="left"/>
            <w:rPr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9103002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ת.ד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3100</w:t>
          </w:r>
        </w:p>
      </w:tc>
      <w:tc>
        <w:tcPr>
          <w:tcW w:w="453" w:type="dxa"/>
          <w:vAlign w:val="center"/>
        </w:tcPr>
        <w:p w14:paraId="1395B308" w14:textId="77777777" w:rsidR="00EB73B6" w:rsidRDefault="00EB73B6" w:rsidP="00EB73B6">
          <w:pPr>
            <w:pStyle w:val="aa"/>
            <w:jc w:val="center"/>
          </w:pPr>
          <w:r>
            <w:rPr>
              <w:noProof/>
            </w:rPr>
            <w:drawing>
              <wp:inline distT="0" distB="0" distL="0" distR="0" wp14:anchorId="10CBE21B" wp14:editId="78ADF18F">
                <wp:extent cx="216000" cy="224186"/>
                <wp:effectExtent l="0" t="0" r="0" b="4445"/>
                <wp:docPr id="213" name="Picture 20" title="טלפו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h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2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0" w:type="dxa"/>
          <w:vAlign w:val="center"/>
        </w:tcPr>
        <w:p w14:paraId="7101F399" w14:textId="77777777" w:rsidR="00EB73B6" w:rsidRPr="009D2279" w:rsidRDefault="00EB73B6" w:rsidP="00EB73B6">
          <w:pPr>
            <w:pStyle w:val="aa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טל'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. 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5317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>189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-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 02</w:t>
          </w:r>
        </w:p>
        <w:p w14:paraId="72EB2F89" w14:textId="77777777" w:rsidR="00EB73B6" w:rsidRDefault="00EB73B6" w:rsidP="00EB73B6">
          <w:pPr>
            <w:pStyle w:val="aa"/>
            <w:jc w:val="left"/>
            <w:rPr>
              <w:rtl/>
            </w:rPr>
          </w:pPr>
        </w:p>
      </w:tc>
      <w:tc>
        <w:tcPr>
          <w:tcW w:w="453" w:type="dxa"/>
          <w:vAlign w:val="center"/>
        </w:tcPr>
        <w:p w14:paraId="438B9DD2" w14:textId="77777777" w:rsidR="00EB73B6" w:rsidRDefault="00EB73B6" w:rsidP="00EB73B6">
          <w:pPr>
            <w:pStyle w:val="aa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4418ED4A" wp14:editId="0B5410EB">
                <wp:extent cx="216000" cy="216000"/>
                <wp:effectExtent l="0" t="0" r="0" b="0"/>
                <wp:docPr id="214" name="Picture 21" title="ק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14:paraId="5E324F4A" w14:textId="77777777" w:rsidR="00EB73B6" w:rsidRPr="00080329" w:rsidRDefault="00EB73B6" w:rsidP="00EB73B6">
          <w:pPr>
            <w:pStyle w:val="aa"/>
            <w:rPr>
              <w:rStyle w:val="Hyperlink"/>
              <w:rFonts w:asciiTheme="minorHAnsi" w:hAnsiTheme="minorHAnsi" w:cstheme="minorHAnsi"/>
              <w:sz w:val="28"/>
              <w:szCs w:val="28"/>
              <w:rtl/>
            </w:rPr>
          </w:pP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מערכת חוזרים</w:t>
          </w:r>
          <w:r>
            <w:rPr>
              <w:rFonts w:hint="cs"/>
              <w:rtl/>
            </w:rPr>
            <w:t>:</w:t>
          </w:r>
          <w:r>
            <w:rPr>
              <w:rtl/>
            </w:rPr>
            <w:tab/>
          </w:r>
          <w:hyperlink r:id="rId4" w:history="1"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www.</w:t>
            </w:r>
            <w:r w:rsidRPr="00080329">
              <w:rPr>
                <w:rStyle w:val="Hyperlink"/>
                <w:rFonts w:asciiTheme="minorHAnsi" w:hAnsiTheme="minorHAnsi" w:cstheme="minorHAnsi" w:hint="cs"/>
                <w:color w:val="365F91" w:themeColor="accent1" w:themeShade="BF"/>
                <w:sz w:val="22"/>
                <w:szCs w:val="22"/>
              </w:rPr>
              <w:t>hozrimsachar.mof.gov</w:t>
            </w:r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.il</w:t>
            </w:r>
          </w:hyperlink>
        </w:p>
        <w:p w14:paraId="4B18A718" w14:textId="77777777" w:rsidR="00EB73B6" w:rsidRPr="00080329" w:rsidRDefault="00EB73B6" w:rsidP="00EB73B6">
          <w:pPr>
            <w:pStyle w:val="aa"/>
            <w:rPr>
              <w:rtl/>
            </w:rPr>
          </w:pP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דוא"ל:</w:t>
          </w:r>
          <w:r>
            <w:rPr>
              <w:rFonts w:asciiTheme="minorHAnsi" w:hAnsiTheme="minorHAnsi" w:cstheme="minorHAnsi"/>
              <w:color w:val="404040" w:themeColor="text1" w:themeTint="BF"/>
              <w:sz w:val="22"/>
              <w:szCs w:val="22"/>
              <w:rtl/>
            </w:rPr>
            <w:tab/>
          </w:r>
          <w:hyperlink r:id="rId5" w:history="1">
            <w:r>
              <w:rPr>
                <w:rStyle w:val="Hyperlink"/>
                <w:rFonts w:ascii="Calibri" w:hAnsi="Calibri" w:cs="Calibri"/>
                <w:color w:val="0563C1"/>
                <w:sz w:val="22"/>
                <w:szCs w:val="22"/>
              </w:rPr>
              <w:t>Pamercal@mof.gov.il</w:t>
            </w:r>
          </w:hyperlink>
        </w:p>
      </w:tc>
    </w:tr>
  </w:tbl>
  <w:p w14:paraId="23744B36" w14:textId="77777777" w:rsidR="0022663B" w:rsidRPr="00EB73B6" w:rsidRDefault="0022663B" w:rsidP="00F318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8A27" w14:textId="77777777" w:rsidR="00643CF7" w:rsidRDefault="00643CF7" w:rsidP="00B8755D">
      <w:pPr>
        <w:spacing w:before="0" w:after="0" w:line="240" w:lineRule="auto"/>
      </w:pPr>
      <w:r>
        <w:separator/>
      </w:r>
    </w:p>
  </w:footnote>
  <w:footnote w:type="continuationSeparator" w:id="0">
    <w:p w14:paraId="4F84752B" w14:textId="77777777" w:rsidR="00643CF7" w:rsidRDefault="00643CF7" w:rsidP="00B875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A631" w14:textId="77777777" w:rsidR="00EB73B6" w:rsidRDefault="003B3C40">
    <w:pPr>
      <w:pStyle w:val="a8"/>
    </w:pPr>
    <w:r>
      <w:rPr>
        <w:noProof/>
        <w:szCs w:val="24"/>
        <w:rtl/>
      </w:rPr>
      <w:drawing>
        <wp:anchor distT="0" distB="0" distL="114300" distR="114300" simplePos="0" relativeHeight="251659264" behindDoc="0" locked="0" layoutInCell="1" allowOverlap="1" wp14:anchorId="761F2610" wp14:editId="24041C44">
          <wp:simplePos x="0" y="0"/>
          <wp:positionH relativeFrom="column">
            <wp:posOffset>-1096976</wp:posOffset>
          </wp:positionH>
          <wp:positionV relativeFrom="paragraph">
            <wp:posOffset>-349885</wp:posOffset>
          </wp:positionV>
          <wp:extent cx="7473950" cy="1376680"/>
          <wp:effectExtent l="0" t="0" r="0" b="0"/>
          <wp:wrapNone/>
          <wp:docPr id="1" name="Picture 1" title="HozSacharKlal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zar-chozrim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0" cy="137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3B6" w:rsidRPr="00663409">
      <w:rPr>
        <w:noProof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BD1845" wp14:editId="3EF6E065">
              <wp:simplePos x="0" y="0"/>
              <wp:positionH relativeFrom="margin">
                <wp:posOffset>-1039108</wp:posOffset>
              </wp:positionH>
              <wp:positionV relativeFrom="paragraph">
                <wp:posOffset>695657</wp:posOffset>
              </wp:positionV>
              <wp:extent cx="1174115" cy="278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9C377" w14:textId="2847102A" w:rsidR="00EB73B6" w:rsidRPr="00EB73B6" w:rsidRDefault="0002030D" w:rsidP="00EB73B6">
                          <w:pPr>
                            <w:spacing w:befor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2024-1-26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D18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8pt;margin-top:54.8pt;width:92.45pt;height:2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" filled="f" stroked="f">
              <v:textbox>
                <w:txbxContent>
                  <w:p w14:paraId="3319C377" w14:textId="2847102A" w:rsidR="00EB73B6" w:rsidRPr="00EB73B6" w:rsidRDefault="0002030D" w:rsidP="00EB73B6">
                    <w:pPr>
                      <w:spacing w:before="0"/>
                      <w:jc w:val="left"/>
                      <w:rPr>
                        <w:sz w:val="26"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2024-1-26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D3E"/>
    <w:multiLevelType w:val="multilevel"/>
    <w:tmpl w:val="62B8C6AA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cs="FrankRuehl"/>
        <w:b w:val="0"/>
        <w:bCs w:val="0"/>
        <w:lang w:bidi="he-IL"/>
      </w:rPr>
    </w:lvl>
    <w:lvl w:ilvl="1">
      <w:start w:val="1"/>
      <w:numFmt w:val="decimal"/>
      <w:isLgl/>
      <w:lvlText w:val="%1.%2."/>
      <w:lvlJc w:val="left"/>
      <w:pPr>
        <w:tabs>
          <w:tab w:val="num" w:pos="141"/>
        </w:tabs>
        <w:ind w:left="1559" w:hanging="709"/>
      </w:pPr>
      <w:rPr>
        <w:rFonts w:cs="FrankRuehl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552" w:hanging="1134"/>
      </w:pPr>
      <w:rPr>
        <w:rFonts w:cs="FrankRuehl"/>
        <w:sz w:val="24"/>
        <w:szCs w:val="24"/>
        <w:lang w:bidi="he-IL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686" w:hanging="1134"/>
      </w:pPr>
      <w:rPr>
        <w:rFonts w:cs="FrankRuehl"/>
        <w:sz w:val="24"/>
        <w:szCs w:val="24"/>
      </w:rPr>
    </w:lvl>
    <w:lvl w:ilvl="4">
      <w:start w:val="1"/>
      <w:numFmt w:val="hebrew1"/>
      <w:lvlText w:val="(%5)"/>
      <w:lvlJc w:val="left"/>
      <w:pPr>
        <w:tabs>
          <w:tab w:val="num" w:pos="0"/>
        </w:tabs>
        <w:ind w:left="567" w:firstLine="3119"/>
      </w:pPr>
      <w:rPr>
        <w:sz w:val="24"/>
        <w:szCs w:val="24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67" w:firstLine="3119"/>
      </w:pPr>
    </w:lvl>
    <w:lvl w:ilvl="6">
      <w:start w:val="1"/>
      <w:numFmt w:val="hebrew1"/>
      <w:lvlText w:val="(%7)"/>
      <w:lvlJc w:val="right"/>
      <w:pPr>
        <w:tabs>
          <w:tab w:val="num" w:pos="0"/>
        </w:tabs>
        <w:ind w:left="720" w:hanging="7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4690D37"/>
    <w:multiLevelType w:val="multilevel"/>
    <w:tmpl w:val="2C7611E6"/>
    <w:numStyleLink w:val="-0"/>
  </w:abstractNum>
  <w:abstractNum w:abstractNumId="5" w15:restartNumberingAfterBreak="0">
    <w:nsid w:val="477D4CEE"/>
    <w:multiLevelType w:val="multilevel"/>
    <w:tmpl w:val="2C7611E6"/>
    <w:numStyleLink w:val="-0"/>
  </w:abstractNum>
  <w:abstractNum w:abstractNumId="6" w15:restartNumberingAfterBreak="0">
    <w:nsid w:val="52C63965"/>
    <w:multiLevelType w:val="multilevel"/>
    <w:tmpl w:val="CB2CFB36"/>
    <w:numStyleLink w:val="-"/>
  </w:abstractNum>
  <w:abstractNum w:abstractNumId="7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 w16cid:durableId="93064639">
    <w:abstractNumId w:val="4"/>
  </w:num>
  <w:num w:numId="2" w16cid:durableId="1144809811">
    <w:abstractNumId w:val="7"/>
  </w:num>
  <w:num w:numId="3" w16cid:durableId="506790159">
    <w:abstractNumId w:val="1"/>
  </w:num>
  <w:num w:numId="4" w16cid:durableId="936210594">
    <w:abstractNumId w:val="2"/>
  </w:num>
  <w:num w:numId="5" w16cid:durableId="904534452">
    <w:abstractNumId w:val="0"/>
  </w:num>
  <w:num w:numId="6" w16cid:durableId="1446729293">
    <w:abstractNumId w:val="5"/>
  </w:num>
  <w:num w:numId="7" w16cid:durableId="399138192">
    <w:abstractNumId w:val="6"/>
  </w:num>
  <w:num w:numId="8" w16cid:durableId="1578711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D"/>
    <w:rsid w:val="00014182"/>
    <w:rsid w:val="0002030D"/>
    <w:rsid w:val="00047C97"/>
    <w:rsid w:val="000520B7"/>
    <w:rsid w:val="000568CE"/>
    <w:rsid w:val="00063A55"/>
    <w:rsid w:val="00066383"/>
    <w:rsid w:val="00093B9D"/>
    <w:rsid w:val="000B2A61"/>
    <w:rsid w:val="000C04AE"/>
    <w:rsid w:val="000E6098"/>
    <w:rsid w:val="000E632C"/>
    <w:rsid w:val="000F691B"/>
    <w:rsid w:val="0010326C"/>
    <w:rsid w:val="001611C6"/>
    <w:rsid w:val="00164B30"/>
    <w:rsid w:val="00180A93"/>
    <w:rsid w:val="0018292D"/>
    <w:rsid w:val="00197056"/>
    <w:rsid w:val="001A7C42"/>
    <w:rsid w:val="001B4B81"/>
    <w:rsid w:val="001C1B46"/>
    <w:rsid w:val="001C4F6D"/>
    <w:rsid w:val="001D55DD"/>
    <w:rsid w:val="001E548A"/>
    <w:rsid w:val="00224F04"/>
    <w:rsid w:val="0022663B"/>
    <w:rsid w:val="00275887"/>
    <w:rsid w:val="00283ABF"/>
    <w:rsid w:val="00283C7C"/>
    <w:rsid w:val="00285AFF"/>
    <w:rsid w:val="002A54A3"/>
    <w:rsid w:val="002A7FEA"/>
    <w:rsid w:val="002D3716"/>
    <w:rsid w:val="002D7789"/>
    <w:rsid w:val="002E38F4"/>
    <w:rsid w:val="002F197C"/>
    <w:rsid w:val="00325E01"/>
    <w:rsid w:val="00361114"/>
    <w:rsid w:val="0036757B"/>
    <w:rsid w:val="0037480D"/>
    <w:rsid w:val="003840FE"/>
    <w:rsid w:val="00393C6A"/>
    <w:rsid w:val="003A1D7A"/>
    <w:rsid w:val="003B3C40"/>
    <w:rsid w:val="003B7F8D"/>
    <w:rsid w:val="003C075E"/>
    <w:rsid w:val="003C3A5C"/>
    <w:rsid w:val="003C7BC8"/>
    <w:rsid w:val="003E1B58"/>
    <w:rsid w:val="003F1396"/>
    <w:rsid w:val="0040055E"/>
    <w:rsid w:val="0040768C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59C3"/>
    <w:rsid w:val="004D65A1"/>
    <w:rsid w:val="004E479D"/>
    <w:rsid w:val="004F3773"/>
    <w:rsid w:val="005028F9"/>
    <w:rsid w:val="00505B19"/>
    <w:rsid w:val="00505D36"/>
    <w:rsid w:val="00515321"/>
    <w:rsid w:val="00515E5C"/>
    <w:rsid w:val="0051700E"/>
    <w:rsid w:val="00534452"/>
    <w:rsid w:val="005371D8"/>
    <w:rsid w:val="00556BE2"/>
    <w:rsid w:val="005621AD"/>
    <w:rsid w:val="00571276"/>
    <w:rsid w:val="00571A71"/>
    <w:rsid w:val="0057789B"/>
    <w:rsid w:val="005A731B"/>
    <w:rsid w:val="005B42E4"/>
    <w:rsid w:val="005D42E4"/>
    <w:rsid w:val="005E5EC9"/>
    <w:rsid w:val="00600BFA"/>
    <w:rsid w:val="00600F1F"/>
    <w:rsid w:val="00601D8B"/>
    <w:rsid w:val="00602DAD"/>
    <w:rsid w:val="00616045"/>
    <w:rsid w:val="00623CCF"/>
    <w:rsid w:val="006309B0"/>
    <w:rsid w:val="00643CF7"/>
    <w:rsid w:val="0066664E"/>
    <w:rsid w:val="00692C69"/>
    <w:rsid w:val="006952CA"/>
    <w:rsid w:val="006A13C9"/>
    <w:rsid w:val="006A2503"/>
    <w:rsid w:val="006A5446"/>
    <w:rsid w:val="006B352E"/>
    <w:rsid w:val="006C55AF"/>
    <w:rsid w:val="006C5DFF"/>
    <w:rsid w:val="006D0744"/>
    <w:rsid w:val="006D686D"/>
    <w:rsid w:val="006D7041"/>
    <w:rsid w:val="006E5942"/>
    <w:rsid w:val="007044C3"/>
    <w:rsid w:val="00706164"/>
    <w:rsid w:val="00723886"/>
    <w:rsid w:val="00734B4B"/>
    <w:rsid w:val="00735D55"/>
    <w:rsid w:val="007427EF"/>
    <w:rsid w:val="00743847"/>
    <w:rsid w:val="0074770C"/>
    <w:rsid w:val="00751B50"/>
    <w:rsid w:val="00757313"/>
    <w:rsid w:val="00757879"/>
    <w:rsid w:val="007611DA"/>
    <w:rsid w:val="0078090D"/>
    <w:rsid w:val="0078789E"/>
    <w:rsid w:val="00793E5C"/>
    <w:rsid w:val="00795D5A"/>
    <w:rsid w:val="007A373A"/>
    <w:rsid w:val="007A4BBA"/>
    <w:rsid w:val="007B11D9"/>
    <w:rsid w:val="007D4118"/>
    <w:rsid w:val="007E2692"/>
    <w:rsid w:val="007E64AC"/>
    <w:rsid w:val="0080160A"/>
    <w:rsid w:val="0082739B"/>
    <w:rsid w:val="00851D4A"/>
    <w:rsid w:val="00864DB3"/>
    <w:rsid w:val="00867AE5"/>
    <w:rsid w:val="00870D8A"/>
    <w:rsid w:val="0089204F"/>
    <w:rsid w:val="008B39D7"/>
    <w:rsid w:val="008E77BE"/>
    <w:rsid w:val="009014E3"/>
    <w:rsid w:val="0090629A"/>
    <w:rsid w:val="00910BC9"/>
    <w:rsid w:val="00915C9A"/>
    <w:rsid w:val="00915D64"/>
    <w:rsid w:val="00915FC2"/>
    <w:rsid w:val="00935E81"/>
    <w:rsid w:val="009576D4"/>
    <w:rsid w:val="00974D46"/>
    <w:rsid w:val="00986444"/>
    <w:rsid w:val="00990A24"/>
    <w:rsid w:val="0099173E"/>
    <w:rsid w:val="009A1B50"/>
    <w:rsid w:val="009B64FE"/>
    <w:rsid w:val="009D2279"/>
    <w:rsid w:val="009D3F2B"/>
    <w:rsid w:val="009E52B5"/>
    <w:rsid w:val="009F77DC"/>
    <w:rsid w:val="009F7F7A"/>
    <w:rsid w:val="00A07C5D"/>
    <w:rsid w:val="00A101F8"/>
    <w:rsid w:val="00A15876"/>
    <w:rsid w:val="00A15D5D"/>
    <w:rsid w:val="00A30921"/>
    <w:rsid w:val="00A31893"/>
    <w:rsid w:val="00A5751E"/>
    <w:rsid w:val="00A6776D"/>
    <w:rsid w:val="00A67A4F"/>
    <w:rsid w:val="00A7396A"/>
    <w:rsid w:val="00A73972"/>
    <w:rsid w:val="00A84333"/>
    <w:rsid w:val="00A84658"/>
    <w:rsid w:val="00A972D3"/>
    <w:rsid w:val="00AA4752"/>
    <w:rsid w:val="00AA7166"/>
    <w:rsid w:val="00AB4D4F"/>
    <w:rsid w:val="00AC0823"/>
    <w:rsid w:val="00AC4D42"/>
    <w:rsid w:val="00AD0167"/>
    <w:rsid w:val="00AF1C47"/>
    <w:rsid w:val="00B03E2B"/>
    <w:rsid w:val="00B041F7"/>
    <w:rsid w:val="00B22087"/>
    <w:rsid w:val="00B311D4"/>
    <w:rsid w:val="00B3785A"/>
    <w:rsid w:val="00B429D7"/>
    <w:rsid w:val="00B60EE6"/>
    <w:rsid w:val="00B67385"/>
    <w:rsid w:val="00B8755D"/>
    <w:rsid w:val="00B91214"/>
    <w:rsid w:val="00B93390"/>
    <w:rsid w:val="00B93A25"/>
    <w:rsid w:val="00BB00B8"/>
    <w:rsid w:val="00BB393A"/>
    <w:rsid w:val="00BD67E7"/>
    <w:rsid w:val="00BE751C"/>
    <w:rsid w:val="00C01906"/>
    <w:rsid w:val="00C171DC"/>
    <w:rsid w:val="00C27AC8"/>
    <w:rsid w:val="00C37F33"/>
    <w:rsid w:val="00C62C9B"/>
    <w:rsid w:val="00C84ABA"/>
    <w:rsid w:val="00C912F8"/>
    <w:rsid w:val="00CA61AF"/>
    <w:rsid w:val="00CB40A4"/>
    <w:rsid w:val="00CC356E"/>
    <w:rsid w:val="00CD6DB8"/>
    <w:rsid w:val="00CE0517"/>
    <w:rsid w:val="00CF44BB"/>
    <w:rsid w:val="00D13CCC"/>
    <w:rsid w:val="00D15BCF"/>
    <w:rsid w:val="00D33979"/>
    <w:rsid w:val="00D37442"/>
    <w:rsid w:val="00D61AC3"/>
    <w:rsid w:val="00D66453"/>
    <w:rsid w:val="00D66B14"/>
    <w:rsid w:val="00D731DA"/>
    <w:rsid w:val="00D969C1"/>
    <w:rsid w:val="00DA200B"/>
    <w:rsid w:val="00DA54F8"/>
    <w:rsid w:val="00DB6C3D"/>
    <w:rsid w:val="00DC75C9"/>
    <w:rsid w:val="00DD5320"/>
    <w:rsid w:val="00DE069A"/>
    <w:rsid w:val="00DE5FCC"/>
    <w:rsid w:val="00DE7CC8"/>
    <w:rsid w:val="00DF73FF"/>
    <w:rsid w:val="00DF7E89"/>
    <w:rsid w:val="00E41B31"/>
    <w:rsid w:val="00E45B6D"/>
    <w:rsid w:val="00E56588"/>
    <w:rsid w:val="00E849EC"/>
    <w:rsid w:val="00E9300E"/>
    <w:rsid w:val="00E95EEF"/>
    <w:rsid w:val="00EA6729"/>
    <w:rsid w:val="00EB73B6"/>
    <w:rsid w:val="00EC303E"/>
    <w:rsid w:val="00EF3013"/>
    <w:rsid w:val="00EF71D7"/>
    <w:rsid w:val="00F00D41"/>
    <w:rsid w:val="00F0592A"/>
    <w:rsid w:val="00F25ABF"/>
    <w:rsid w:val="00F31839"/>
    <w:rsid w:val="00F42455"/>
    <w:rsid w:val="00F509E4"/>
    <w:rsid w:val="00F74EF7"/>
    <w:rsid w:val="00F80DA7"/>
    <w:rsid w:val="00F866DE"/>
    <w:rsid w:val="00F975CB"/>
    <w:rsid w:val="00FE3193"/>
    <w:rsid w:val="00FE3F3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3E84B"/>
  <w15:chartTrackingRefBased/>
  <w15:docId w15:val="{2601F3A1-44A3-48D0-9711-441A97C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823"/>
    <w:pPr>
      <w:bidi/>
      <w:spacing w:before="120" w:after="120" w:line="360" w:lineRule="auto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aliases w:val="כותרת 1 תו1,כותרת 1 תו תו,Heading 1 תו תו,כותרת 1 תו תו תו תו,כותרת 1 תו תו תו תו תו,Heading 1 תו תו תו,Heading 1 תו תו תו תו תו,Heading 1 תו,כותרת 1 תו תו תו תו תו תו תו תו תו תו תו,Heading 1 תו תו Char תו תו,Heading 1 תו תו תו תו"/>
    <w:basedOn w:val="a"/>
    <w:next w:val="a"/>
    <w:link w:val="10"/>
    <w:qFormat/>
    <w:rsid w:val="003A1D7A"/>
    <w:pPr>
      <w:widowControl w:val="0"/>
      <w:spacing w:after="0"/>
      <w:outlineLvl w:val="0"/>
    </w:pPr>
    <w:rPr>
      <w:b/>
      <w:bCs/>
      <w:caps/>
      <w:spacing w:val="15"/>
      <w:sz w:val="36"/>
      <w:szCs w:val="36"/>
    </w:rPr>
  </w:style>
  <w:style w:type="paragraph" w:styleId="2">
    <w:name w:val="heading 2"/>
    <w:aliases w:val="Heading 2 תו,כותרת 2 תו Char תו,כותרת 2 תו תו תו,כותרת 2 תו Char,כותרת 2 תו תו,כותרת 2 תו Char תו תו,כותרת 2 תו תו תו Char,Heading 2 תו Char"/>
    <w:basedOn w:val="a"/>
    <w:next w:val="a"/>
    <w:link w:val="20"/>
    <w:unhideWhenUsed/>
    <w:qFormat/>
    <w:rsid w:val="003A1D7A"/>
    <w:pPr>
      <w:widowControl w:val="0"/>
      <w:spacing w:after="0"/>
      <w:outlineLvl w:val="1"/>
    </w:pPr>
    <w:rPr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after="0"/>
      <w:outlineLvl w:val="2"/>
    </w:pPr>
    <w:rPr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after="0"/>
      <w:outlineLvl w:val="3"/>
    </w:pPr>
    <w:rPr>
      <w:b/>
      <w:bCs/>
      <w: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after="0"/>
      <w:outlineLvl w:val="4"/>
    </w:pPr>
    <w:rPr>
      <w:b/>
      <w:bCs/>
      <w:caps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after="0"/>
      <w:outlineLvl w:val="5"/>
    </w:pPr>
    <w:rPr>
      <w:b/>
      <w:bCs/>
      <w:caps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after="0"/>
      <w:outlineLvl w:val="6"/>
    </w:pPr>
    <w:rPr>
      <w:b/>
      <w:bCs/>
      <w:caps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כותרת 1 תו1 תו,כותרת 1 תו תו תו,Heading 1 תו תו תו1,כותרת 1 תו תו תו תו תו1,כותרת 1 תו תו תו תו תו תו,Heading 1 תו תו תו תו1,Heading 1 תו תו תו תו תו תו,Heading 1 תו תו1,כותרת 1 תו תו תו תו תו תו תו תו תו תו תו תו,Heading 1 תו תו תו תו תו1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ind w:left="567" w:right="567"/>
    </w:pPr>
    <w:rPr>
      <w:i/>
      <w:iCs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aliases w:val="Heading 2 תו תו,כותרת 2 תו Char תו תו1,כותרת 2 תו תו תו תו,כותרת 2 תו Char תו1,כותרת 2 תו תו תו1,כותרת 2 תו Char תו תו תו,כותרת 2 תו תו תו Char תו,Heading 2 תו Char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482"/>
    </w:p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</w:p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238"/>
    </w:p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440"/>
    </w:p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202"/>
      <w:contextualSpacing/>
    </w:p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958"/>
    </w:p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 w:line="240" w:lineRule="auto"/>
      <w:ind w:left="720"/>
    </w:pPr>
  </w:style>
  <w:style w:type="paragraph" w:styleId="a7">
    <w:name w:val="List Paragraph"/>
    <w:basedOn w:val="a"/>
    <w:uiPriority w:val="34"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aa">
    <w:name w:val="footer"/>
    <w:basedOn w:val="a"/>
    <w:link w:val="ab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A54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DA54F8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07C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E45B6D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A6776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6776D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A6776D"/>
    <w:rPr>
      <w:rFonts w:ascii="Times New Roman" w:hAnsi="Times New Roman" w:cs="FrankRueh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6776D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A6776D"/>
    <w:rPr>
      <w:rFonts w:ascii="Times New Roman" w:hAnsi="Times New Roman" w:cs="FrankRueh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amercal@mof.gov.il" TargetMode="External"/><Relationship Id="rId4" Type="http://schemas.openxmlformats.org/officeDocument/2006/relationships/hyperlink" Target="file:///C:\Users\Sayelet\AppData\Local\Microsoft\Windows\INetCache\Content.Outlook\VBB64JWO\www.hozrimsachar.mof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5352-0E71-48E3-AC15-04AAC3E3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1925</Words>
  <Characters>9627</Characters>
  <Application>Microsoft Office Word</Application>
  <DocSecurity>0</DocSecurity>
  <Lines>80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שולומון</dc:creator>
  <cp:keywords/>
  <dc:description/>
  <cp:lastModifiedBy>יהושע מירון</cp:lastModifiedBy>
  <cp:revision>2</cp:revision>
  <cp:lastPrinted>2020-01-21T13:31:00Z</cp:lastPrinted>
  <dcterms:created xsi:type="dcterms:W3CDTF">2024-09-15T10:48:00Z</dcterms:created>
  <dcterms:modified xsi:type="dcterms:W3CDTF">2024-09-15T10:48:00Z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notes://MAOR2/Doc/Sachar/SacharHozDoc.nsf/0/32B1E662281EFBEAC2258B920024E5AA/?OpenDocument</vt:lpwstr>
  </property>
  <property fmtid="{D5CDD505-2E9C-101B-9397-08002B2CF9AE}" pid="3" name="MaorRecipients0">
    <vt:lpwstr>elibi@mof.gov.il</vt:lpwstr>
  </property>
</Properties>
</file>